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8A" w:rsidRPr="00561D9B" w:rsidRDefault="007A1E96" w:rsidP="0056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>SISTEM PENGELOLAAN AIR PADA SETTLING POND UNTUK KEGIATA</w:t>
      </w:r>
      <w:bookmarkStart w:id="0" w:name="_GoBack"/>
      <w:bookmarkEnd w:id="0"/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>N PENCUCIAN PASIR PDA TAMBANG TERBUKA</w:t>
      </w:r>
    </w:p>
    <w:p w:rsidR="007A1E96" w:rsidRPr="00561D9B" w:rsidRDefault="007A1E96" w:rsidP="0056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A1E96" w:rsidRPr="00561D9B" w:rsidRDefault="007A1E96" w:rsidP="0056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</w:pPr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Noor </w:t>
      </w:r>
      <w:proofErr w:type="spellStart"/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>Fauzi</w:t>
      </w:r>
      <w:proofErr w:type="spellEnd"/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Isniarno</w:t>
      </w:r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proofErr w:type="gramStart"/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*</w:t>
      </w:r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proofErr w:type="gramEnd"/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Iswandaru</w:t>
      </w:r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>Dono</w:t>
      </w:r>
      <w:proofErr w:type="spellEnd"/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Guntoro</w:t>
      </w:r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>Wahyu</w:t>
      </w:r>
      <w:proofErr w:type="spellEnd"/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Budi khorniawan</w:t>
      </w:r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="00BC7A2F" w:rsidRPr="00561D9B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Muhammad </w:t>
      </w:r>
      <w:proofErr w:type="spellStart"/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>Ilham</w:t>
      </w:r>
      <w:proofErr w:type="spellEnd"/>
      <w:r w:rsidRPr="00561D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Naufal</w:t>
      </w:r>
      <w:r w:rsidR="00BC7A2F" w:rsidRPr="00561D9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</w:p>
    <w:p w:rsidR="00561D9B" w:rsidRDefault="00561D9B" w:rsidP="00561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561D9B" w:rsidRDefault="00561D9B" w:rsidP="00561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1 )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Pertambanga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Islam Bandung</w:t>
      </w:r>
    </w:p>
    <w:p w:rsidR="00561D9B" w:rsidRPr="00561D9B" w:rsidRDefault="00561D9B" w:rsidP="00561D9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61D9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* )</w:t>
      </w:r>
      <w:proofErr w:type="gramEnd"/>
      <w:r w:rsidRPr="00561D9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hyperlink r:id="rId5" w:history="1">
        <w:r w:rsidRPr="009918D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Noor_fauzi_isniarno@yahoo.com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/ noorfauzi@unisba.ac.id</w:t>
      </w:r>
    </w:p>
    <w:p w:rsidR="007A1E96" w:rsidRPr="00561D9B" w:rsidRDefault="007A1E96" w:rsidP="00561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Pr="00561D9B" w:rsidRDefault="007A1E96" w:rsidP="00561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Abstrak</w:t>
      </w:r>
      <w:proofErr w:type="spellEnd"/>
    </w:p>
    <w:p w:rsidR="00561D9B" w:rsidRDefault="00561D9B" w:rsidP="00561D9B">
      <w:pPr>
        <w:pStyle w:val="MIMBAR-Abstrak"/>
        <w:spacing w:before="0" w:line="240" w:lineRule="auto"/>
        <w:ind w:left="720" w:right="63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Pentingnya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61D9B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proofErr w:type="gram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menyebabkan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keberlangsungan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penambangan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Di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samping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terjadinya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pengendapan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lumpur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tersendiri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sangat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memungkinkan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menyebabkan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pendangkalan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mengurangi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tersebut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dibutuhkanlah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mengatasi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permasalahan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terkait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material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masuk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tambang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didapatkan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perhitungan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distribusi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Gumbel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persamaan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Mononobe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rumus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rasional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sehingga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didapatkan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debit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limpasan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mana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total debit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masuk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pencucian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sebesar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710</w:t>
      </w:r>
      <w:proofErr w:type="gramStart"/>
      <w:r w:rsidRPr="00561D9B">
        <w:rPr>
          <w:rFonts w:ascii="Times New Roman" w:hAnsi="Times New Roman" w:cs="Times New Roman"/>
          <w:i/>
          <w:sz w:val="24"/>
          <w:szCs w:val="24"/>
        </w:rPr>
        <w:t>,81</w:t>
      </w:r>
      <w:proofErr w:type="gram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561D9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61D9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demikian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agar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pencucian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optimal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diperlukan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tambahan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sebesar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5.414,88 m</w:t>
      </w:r>
      <w:r w:rsidRPr="00561D9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61D9B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mencegah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pendangkalan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utama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dibutuhkan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berkala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pengerukan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sedimen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terendapkan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didapatkan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sebanyak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51.788 kg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padatan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terendapkan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terbawa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air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sirkulasi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acuan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60%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kapasitas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waktu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optimum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pengerukan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setiap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18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hari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sekali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>.</w:t>
      </w:r>
    </w:p>
    <w:p w:rsidR="00561D9B" w:rsidRPr="00561D9B" w:rsidRDefault="00561D9B" w:rsidP="00561D9B">
      <w:pPr>
        <w:pStyle w:val="MIMBAR-Abstrak"/>
        <w:spacing w:before="0" w:line="240" w:lineRule="auto"/>
        <w:ind w:left="720" w:right="635"/>
        <w:rPr>
          <w:rFonts w:ascii="Times New Roman" w:hAnsi="Times New Roman" w:cs="Times New Roman"/>
          <w:i/>
          <w:sz w:val="24"/>
          <w:szCs w:val="24"/>
        </w:rPr>
      </w:pPr>
    </w:p>
    <w:p w:rsidR="00561D9B" w:rsidRPr="00561D9B" w:rsidRDefault="00561D9B" w:rsidP="00561D9B">
      <w:pPr>
        <w:pStyle w:val="MIMBAR-Abstrak"/>
        <w:spacing w:before="0" w:line="240" w:lineRule="auto"/>
        <w:ind w:left="720" w:right="635"/>
        <w:rPr>
          <w:rFonts w:ascii="Times New Roman" w:hAnsi="Times New Roman" w:cs="Times New Roman"/>
          <w:i/>
          <w:sz w:val="24"/>
          <w:szCs w:val="24"/>
        </w:rPr>
      </w:pPr>
      <w:r w:rsidRPr="00561D9B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. Debit Air,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Kolam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Pompa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Sirkulasi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Padatan</w:t>
      </w:r>
      <w:proofErr w:type="spellEnd"/>
      <w:r w:rsidRPr="00561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1D9B">
        <w:rPr>
          <w:rFonts w:ascii="Times New Roman" w:hAnsi="Times New Roman" w:cs="Times New Roman"/>
          <w:i/>
          <w:sz w:val="24"/>
          <w:szCs w:val="24"/>
        </w:rPr>
        <w:t>Terendapkan</w:t>
      </w:r>
      <w:proofErr w:type="spellEnd"/>
    </w:p>
    <w:p w:rsidR="00561D9B" w:rsidRPr="00561D9B" w:rsidRDefault="00561D9B" w:rsidP="00561D9B">
      <w:pPr>
        <w:pStyle w:val="MIMBAR-Abstrak"/>
        <w:spacing w:before="0" w:line="240" w:lineRule="auto"/>
        <w:ind w:left="720" w:right="635"/>
        <w:rPr>
          <w:rFonts w:ascii="Times New Roman" w:hAnsi="Times New Roman" w:cs="Times New Roman"/>
          <w:i/>
          <w:sz w:val="24"/>
          <w:szCs w:val="24"/>
        </w:rPr>
      </w:pPr>
    </w:p>
    <w:p w:rsidR="00561D9B" w:rsidRPr="00561D9B" w:rsidRDefault="00561D9B" w:rsidP="00561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Pr="00561D9B" w:rsidRDefault="007A1E96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C7A2F" w:rsidRPr="00561D9B" w:rsidRDefault="00BC7A2F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Default="007A1E96" w:rsidP="00561D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PENDAHULUAN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Indonesia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wilayah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kepulauan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dicirikan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iklim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monsun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terdiri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dua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musim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musim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musim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kemarau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umum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curah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wilayah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sepanjang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termasuk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musim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kemarau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walaupun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kejadian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intensitas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kecil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dibanding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musim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limpasan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tambang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khususnya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operasi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tambang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terbuka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paling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diterapkan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di Indonesia. Hal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inilah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mendasari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pentingnya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aspek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penyaliran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tambang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mendukung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kelancaran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operasi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dunia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pertambangan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dikenal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tahapan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tahap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operasi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terbuka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dipengaruhi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hujan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kasus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juga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dipengaruhi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keberadaan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lapisan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Sedangkan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operasi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tambang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dipengaruhi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cuaca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melainkan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permasalahan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lastRenderedPageBreak/>
        <w:t>sering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dihadapi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keberadaan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lapisan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terpotong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memengaruhi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operasi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tanah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Pengelolaan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lanskap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tambang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terlepas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konservasi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Umumnya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komoditas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terdiri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topsoil,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lempung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lempungan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lapisan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batuan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melewatkan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menyimpan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Mempertimbangkan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</w:t>
      </w:r>
      <w:r>
        <w:rPr>
          <w:rFonts w:ascii="Times New Roman" w:hAnsi="Times New Roman" w:cs="Times New Roman"/>
          <w:sz w:val="24"/>
          <w:szCs w:val="24"/>
          <w:lang w:val="en-GB"/>
        </w:rPr>
        <w:t>golahan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galian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peningkatan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jual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konsen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dunia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pertambangan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ketersedian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terpenuhi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demi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keberlan</w:t>
      </w:r>
      <w:r>
        <w:rPr>
          <w:rFonts w:ascii="Times New Roman" w:hAnsi="Times New Roman" w:cs="Times New Roman"/>
          <w:sz w:val="24"/>
          <w:szCs w:val="24"/>
          <w:lang w:val="en-GB"/>
        </w:rPr>
        <w:t>gsungan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keberadaan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pengotor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berupa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lempung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permasalahan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penting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pemikiran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pengkajian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sistem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pengelolaan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memenuhi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pengelolaan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pengotor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nyata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diterapkan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skala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Default="007A1E96" w:rsidP="00561D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METODE PENELITIAN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pengamatan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contoh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sampel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batuan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pengujian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infiltrasi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pengukuran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hambatan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pemompaan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pengukuran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elevasi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pompa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pengukuran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dimensi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aktual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metode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pengambilan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literatur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data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sebelumnya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dijadikan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acuan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ataupun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pertimbangan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penelitiannya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Default="007A1E96" w:rsidP="00561D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HASIL DAN PEMBAHASAN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Perhitungan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keseimbangan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mengestimasi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kuantitas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diperlukan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menyebabkan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pengeringan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minimum,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keseimbangan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merupakan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perbandingan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antara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masuk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dikeluarkan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pompa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estimasi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kesetimbangan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terlihat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terjadinya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kekurangan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5164</w:t>
      </w:r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,96</w:t>
      </w:r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m3.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mengatasi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permasalahan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dialami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akibat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terpenuhinya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volume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alami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menjaga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mengalami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kekeringan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pilihan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pengaliran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debit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debit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dikeluarkan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pompa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satuan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jam.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Kemudian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perawatan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terhadap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pengendapan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(settling pond)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sangat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diperlukan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demi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menghindari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terjadi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pendangkalan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Upaya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perawatan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perlu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berkala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mengingat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berlangsung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kontinyu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sedimen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pengendapan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pengamatan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peta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geologi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lokasi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diketahui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partikel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terbawa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aliran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berupa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partikel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lempung-lanau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ukuran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butir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skala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Wentworth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0</w:t>
      </w:r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,0625</w:t>
      </w:r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mm.</w:t>
      </w:r>
    </w:p>
    <w:p w:rsidR="00561D9B" w:rsidRDefault="00561D9B" w:rsidP="0056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Debit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tersirkulasi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masuk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229</w:t>
      </w:r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,70</w:t>
      </w:r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m3/jam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tersebut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perhitungan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massa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volume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1D9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air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Karena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masuk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40% (11</w:t>
      </w:r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,58</w:t>
      </w:r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%)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digunakan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Hukum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Stokes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menghitung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kecepatan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pengendapan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jenis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ikut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teralirkan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menuju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densitas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ρs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1.946,92 Kg/m3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densitas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air (ρ)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996,14 Kg/m3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suhu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28,4oC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viskositas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(µ)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0,000827 m2/s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gravitasi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9,81 m/s2.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Menurut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Virginia Soil and Water Conservation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Commision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(1980)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Simons (1982)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merekomendasikan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dilaksanakan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bilamana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kuantitas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sedimen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60%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total volume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menjaga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kondisi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optimum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mana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didapatkan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18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sekali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61D9B" w:rsidRPr="00561D9B" w:rsidRDefault="007A1E96" w:rsidP="00561D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KESIMPULAN DAN SARAN</w:t>
      </w:r>
    </w:p>
    <w:p w:rsidR="00561D9B" w:rsidRPr="00561D9B" w:rsidRDefault="00561D9B" w:rsidP="0056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Dari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beberapa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point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diantaranya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61D9B" w:rsidRPr="00561D9B" w:rsidRDefault="00561D9B" w:rsidP="0056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561D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Debit air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dibutuhkan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memenuhi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kebutuhan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pencucian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pasir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harian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didapatkan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berdasarkan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pertimbangan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bagian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total debit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dikeluarkan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5.414,88 m3/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61D9B" w:rsidRPr="00561D9B" w:rsidRDefault="00561D9B" w:rsidP="0056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561D9B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Estimasi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kuantitas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sedimen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terendapkan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utama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sebanyak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51.788 kg/jam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kecepatan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pengendapan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0</w:t>
      </w:r>
      <w:proofErr w:type="gramStart"/>
      <w:r w:rsidRPr="00561D9B">
        <w:rPr>
          <w:rFonts w:ascii="Times New Roman" w:hAnsi="Times New Roman" w:cs="Times New Roman"/>
          <w:sz w:val="24"/>
          <w:szCs w:val="24"/>
          <w:lang w:val="en-GB"/>
        </w:rPr>
        <w:t>,00245</w:t>
      </w:r>
      <w:proofErr w:type="gram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m/s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ikut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terbawa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debit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aliran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sirkulasi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229,70 m3/jam. </w:t>
      </w:r>
    </w:p>
    <w:p w:rsidR="00561D9B" w:rsidRDefault="00561D9B" w:rsidP="0056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561D9B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kuantitas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sedimen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terendapkan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sebesar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51.788 kg/jam,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perawatan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hal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berkala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setiap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18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sekali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Pertimbangan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merujuk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rekomendasi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Virginia Soil and Water Conservation Commission (1980)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Simons (1982) yang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menyebutkan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pengerukan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saat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jumlah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material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sedimen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berkisar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60%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total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kapasitas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61D9B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561D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61D9B" w:rsidRP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A1E96" w:rsidRDefault="007A1E96" w:rsidP="00561D9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561D9B">
        <w:rPr>
          <w:rFonts w:ascii="Times New Roman" w:hAnsi="Times New Roman" w:cs="Times New Roman"/>
          <w:sz w:val="24"/>
          <w:szCs w:val="24"/>
          <w:lang w:val="en-GB"/>
        </w:rPr>
        <w:t>TERIMAKASIH</w:t>
      </w:r>
    </w:p>
    <w:p w:rsidR="00561D9B" w:rsidRPr="00561D9B" w:rsidRDefault="00561D9B" w:rsidP="00561D9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Islam Bandung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</w:p>
    <w:p w:rsid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61D9B" w:rsidRPr="00561D9B" w:rsidRDefault="00561D9B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DAFTAR PUSTAKA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Ashari, Yunus, 2013, “Draft Buku Ajar Hidrogeologi Untuk Pertambangan”,Jurusan Teknik Pertambangan Universitas Islam Bandung (UNISBA): Bandung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Chih Ted Yang, (1996), “Sediment Transport : Theory and Practice”, McGraw</w:t>
      </w:r>
      <w:r>
        <w:tab/>
        <w:t>Hill, United States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Conservation Commision, 1980, “Watershed planning guide”. 600 East Main Street: Richmond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David, C (2007), “Muddy Waters”, Vol 445 - 22 February 2007, Nature Publishing Group, Asia - Pasiﬁk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Davis N. Stanley, 1991. “ Hydrogeology “ Krieger Pub Co : Florida USA.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Gautama, Rudy Sayoga, 2019, “Sistem Penyaliran Tambang”, ITB Press: Bandung.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Graf, W. H (1971). “Hydraulics of Sediment Tranport”, McGraw-Hill, New York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Indrawahyuni, H., Munawir, A., &amp; Damayanti, I. (2009). “Pengaruh Variasi Kepadatan Tanah Pasir Berlempung”, Jurnal Rekayasa Sipil, 3 (3),192 208.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L, Wolfe, 2006 “Hydrology Manual” Los Angeles County Department of Public Works.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Moody, L. F. (1944).  "Friction factors for pipe flow." Trans. ASME, 66:671 678.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Mustain, M (2006). “Fenomena Gunung Lumpur Dan Estimasi Volume Cadangan Lumpur.” Sidoarjo, Prosiding ISNU, ISSN:1829-6513,  Volume 2, Nomor 1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Peavy, R (1986). “Sediment Transport for Engineers”, McGraw-Hill, New York.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lastRenderedPageBreak/>
        <w:t xml:space="preserve">Potter, Merle C., 2008, “Mechanics of fluids” Merle C. Potter Virginia Soil and Water 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Rio, Pipin. 2019. “Kajian Teknis Sistem Pengelolaan Air Pada Kolam Pengendapan Di Settling Pond North 3 Untuk Memenuhi Standar Peraturan Gubernur Kalsel Nomor 36  Tahun 2008.” Jurnal Pertambangan</w:t>
      </w:r>
      <w:r>
        <w:tab/>
        <w:t>Vol.3 No.1 Februari 2019 ISSN 2549-1008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Rouse, H. (1937). “Fluid Mechanics for Hydraulic Engineers”, chapter XI,</w:t>
      </w:r>
      <w:r>
        <w:tab/>
        <w:t>Dover, New York.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Seyhan E., 1995, “Dasar-Dasar Hidrologi”, Gadjah Mada University Press: Yogyakarta.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Simith, M.J (1984), “Mekanika Tanah”, Erlangga, Jakarta.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Simon A. Stewart, Richard J. Davies, 2006, “Structure and emplacement of</w:t>
      </w:r>
      <w:r>
        <w:tab/>
        <w:t>mud volcano systems in the South Caspian Basin”, AAPG Bulletin, V. 90, No. 5 (May 2006), P. 771-786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Soewarno, 1995,”Hidrologi Aplikasi Metode Statistik Untuk Analisa Data”, Penerbit Nova, Bandung.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Sularso, 2004, “Pompa dan Kompresor” PT Pradnya Paramita: Jakarta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 xml:space="preserve">Suripin. 2004. “Sistem Drainase Perkotaan yang Berkelanjutan”. ANDI Offset Yogyakarta 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Wenworth, C.K., 1992 “A Scale Of Grade and Class Terms for Clastics Sediment”, University Of Chicago Press, Chicago.</w:t>
      </w:r>
    </w:p>
    <w:p w:rsidR="00561D9B" w:rsidRDefault="00561D9B" w:rsidP="00561D9B">
      <w:pPr>
        <w:pStyle w:val="ETHOS2016-ISIDAFTARPUSTAKA"/>
        <w:numPr>
          <w:ilvl w:val="0"/>
          <w:numId w:val="2"/>
        </w:numPr>
      </w:pPr>
      <w:r>
        <w:t>Zuidam, R.A. &amp; Zuidam Cancelado, F.I.,1979 and 1985, “Terrain Analysis and Classification Using Areal Photographs, A Geomorphologycal Approach”, Netherland, Enschede: ITC.</w:t>
      </w:r>
    </w:p>
    <w:p w:rsidR="007A1E96" w:rsidRPr="00561D9B" w:rsidRDefault="007A1E96" w:rsidP="00561D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A1E96" w:rsidRPr="00561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67C"/>
    <w:multiLevelType w:val="hybridMultilevel"/>
    <w:tmpl w:val="CE369668"/>
    <w:lvl w:ilvl="0" w:tplc="AADEB7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B6"/>
    <w:multiLevelType w:val="hybridMultilevel"/>
    <w:tmpl w:val="8548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68F"/>
    <w:multiLevelType w:val="hybridMultilevel"/>
    <w:tmpl w:val="AA90C82C"/>
    <w:lvl w:ilvl="0" w:tplc="5D7E2ED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1" w:hanging="360"/>
      </w:pPr>
    </w:lvl>
    <w:lvl w:ilvl="2" w:tplc="3809001B" w:tentative="1">
      <w:start w:val="1"/>
      <w:numFmt w:val="lowerRoman"/>
      <w:lvlText w:val="%3."/>
      <w:lvlJc w:val="right"/>
      <w:pPr>
        <w:ind w:left="1811" w:hanging="180"/>
      </w:pPr>
    </w:lvl>
    <w:lvl w:ilvl="3" w:tplc="3809000F" w:tentative="1">
      <w:start w:val="1"/>
      <w:numFmt w:val="decimal"/>
      <w:lvlText w:val="%4."/>
      <w:lvlJc w:val="left"/>
      <w:pPr>
        <w:ind w:left="2531" w:hanging="360"/>
      </w:pPr>
    </w:lvl>
    <w:lvl w:ilvl="4" w:tplc="38090019" w:tentative="1">
      <w:start w:val="1"/>
      <w:numFmt w:val="lowerLetter"/>
      <w:lvlText w:val="%5."/>
      <w:lvlJc w:val="left"/>
      <w:pPr>
        <w:ind w:left="3251" w:hanging="360"/>
      </w:pPr>
    </w:lvl>
    <w:lvl w:ilvl="5" w:tplc="3809001B" w:tentative="1">
      <w:start w:val="1"/>
      <w:numFmt w:val="lowerRoman"/>
      <w:lvlText w:val="%6."/>
      <w:lvlJc w:val="right"/>
      <w:pPr>
        <w:ind w:left="3971" w:hanging="180"/>
      </w:pPr>
    </w:lvl>
    <w:lvl w:ilvl="6" w:tplc="3809000F" w:tentative="1">
      <w:start w:val="1"/>
      <w:numFmt w:val="decimal"/>
      <w:lvlText w:val="%7."/>
      <w:lvlJc w:val="left"/>
      <w:pPr>
        <w:ind w:left="4691" w:hanging="360"/>
      </w:pPr>
    </w:lvl>
    <w:lvl w:ilvl="7" w:tplc="38090019" w:tentative="1">
      <w:start w:val="1"/>
      <w:numFmt w:val="lowerLetter"/>
      <w:lvlText w:val="%8."/>
      <w:lvlJc w:val="left"/>
      <w:pPr>
        <w:ind w:left="5411" w:hanging="360"/>
      </w:pPr>
    </w:lvl>
    <w:lvl w:ilvl="8" w:tplc="38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96"/>
    <w:rsid w:val="0031528A"/>
    <w:rsid w:val="00561D9B"/>
    <w:rsid w:val="007A1E96"/>
    <w:rsid w:val="00B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73E3-5D39-4591-9D91-FEE63111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96"/>
    <w:pPr>
      <w:ind w:left="720"/>
      <w:contextualSpacing/>
    </w:pPr>
  </w:style>
  <w:style w:type="paragraph" w:customStyle="1" w:styleId="MIMBAR-Abstrak">
    <w:name w:val="MIMBAR - Abstrak"/>
    <w:basedOn w:val="Normal"/>
    <w:qFormat/>
    <w:rsid w:val="00561D9B"/>
    <w:pPr>
      <w:spacing w:before="720" w:after="0" w:line="216" w:lineRule="exact"/>
      <w:ind w:left="691" w:right="634"/>
      <w:jc w:val="both"/>
    </w:pPr>
    <w:rPr>
      <w:rFonts w:ascii="Verdana" w:eastAsia="Calibri" w:hAnsi="Verdana" w:cs="Verdana"/>
      <w:bCs/>
      <w:spacing w:val="3"/>
      <w:sz w:val="18"/>
      <w:szCs w:val="18"/>
    </w:rPr>
  </w:style>
  <w:style w:type="paragraph" w:customStyle="1" w:styleId="ETHOS2016-ISIDAFTARPUSTAKA">
    <w:name w:val="ETHOS2016 - ISI DAFTAR PUSTAKA"/>
    <w:basedOn w:val="Normal"/>
    <w:link w:val="ETHOS2016-ISIDAFTARPUSTAKAChar"/>
    <w:qFormat/>
    <w:rsid w:val="00561D9B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nl-NL"/>
    </w:rPr>
  </w:style>
  <w:style w:type="character" w:customStyle="1" w:styleId="ETHOS2016-ISIDAFTARPUSTAKAChar">
    <w:name w:val="ETHOS2016 - ISI DAFTAR PUSTAKA Char"/>
    <w:basedOn w:val="DefaultParagraphFont"/>
    <w:link w:val="ETHOS2016-ISIDAFTARPUSTAKA"/>
    <w:rsid w:val="00561D9B"/>
    <w:rPr>
      <w:rFonts w:ascii="Times New Roman" w:eastAsia="Times New Roman" w:hAnsi="Times New Roman" w:cs="Times New Roman"/>
      <w:sz w:val="24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561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r_fauzi_isniarn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2021-05-27T04:43:00Z</dcterms:created>
  <dcterms:modified xsi:type="dcterms:W3CDTF">2021-05-27T05:57:00Z</dcterms:modified>
</cp:coreProperties>
</file>