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66" w:rsidRDefault="00CC2586" w:rsidP="001865B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The Effects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w:t>
      </w:r>
      <w:r w:rsidR="0088309E">
        <w:rPr>
          <w:rFonts w:ascii="Times New Roman" w:hAnsi="Times New Roman" w:cs="Times New Roman"/>
          <w:b/>
          <w:sz w:val="24"/>
          <w:szCs w:val="24"/>
        </w:rPr>
        <w:t xml:space="preserve">Islamic Corporate Social Responsibility Performance </w:t>
      </w:r>
      <w:r>
        <w:rPr>
          <w:rFonts w:ascii="Times New Roman" w:hAnsi="Times New Roman" w:cs="Times New Roman"/>
          <w:b/>
          <w:sz w:val="24"/>
          <w:szCs w:val="24"/>
        </w:rPr>
        <w:t>On Readability of Islamic Corporate Social Responsibility</w:t>
      </w:r>
      <w:r w:rsidR="00663C66">
        <w:rPr>
          <w:rFonts w:ascii="Times New Roman" w:hAnsi="Times New Roman" w:cs="Times New Roman"/>
          <w:b/>
          <w:sz w:val="24"/>
          <w:szCs w:val="24"/>
        </w:rPr>
        <w:t xml:space="preserve"> </w:t>
      </w:r>
    </w:p>
    <w:p w:rsidR="00CF4173" w:rsidRDefault="00CF4173" w:rsidP="00C026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Riyang Mardini</w:t>
      </w:r>
    </w:p>
    <w:p w:rsidR="00C0268B" w:rsidRDefault="00C0268B" w:rsidP="00C026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Islam Bandung</w:t>
      </w:r>
    </w:p>
    <w:p w:rsidR="00C0268B" w:rsidRPr="00C0268B" w:rsidRDefault="0036574F" w:rsidP="00C026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00C0268B">
        <w:rPr>
          <w:rFonts w:ascii="Times New Roman" w:hAnsi="Times New Roman" w:cs="Times New Roman"/>
          <w:sz w:val="24"/>
          <w:szCs w:val="24"/>
        </w:rPr>
        <w:t>iyang.mardini@yahoo.com</w:t>
      </w:r>
    </w:p>
    <w:p w:rsidR="00C0268B" w:rsidRDefault="00C0268B" w:rsidP="00C0268B">
      <w:pPr>
        <w:spacing w:after="0" w:line="360" w:lineRule="auto"/>
        <w:jc w:val="center"/>
        <w:rPr>
          <w:rFonts w:ascii="Times New Roman" w:hAnsi="Times New Roman" w:cs="Times New Roman"/>
          <w:b/>
          <w:i/>
          <w:sz w:val="24"/>
          <w:szCs w:val="24"/>
        </w:rPr>
      </w:pPr>
    </w:p>
    <w:p w:rsidR="00BE3ACF" w:rsidRPr="00BE3ACF" w:rsidRDefault="00BE3ACF" w:rsidP="00C0268B">
      <w:pPr>
        <w:spacing w:after="0" w:line="360" w:lineRule="auto"/>
        <w:jc w:val="center"/>
        <w:rPr>
          <w:rFonts w:ascii="Times New Roman" w:hAnsi="Times New Roman" w:cs="Times New Roman"/>
          <w:b/>
          <w:i/>
          <w:sz w:val="24"/>
          <w:szCs w:val="24"/>
        </w:rPr>
      </w:pPr>
      <w:r w:rsidRPr="00BE3ACF">
        <w:rPr>
          <w:rFonts w:ascii="Times New Roman" w:hAnsi="Times New Roman" w:cs="Times New Roman"/>
          <w:b/>
          <w:i/>
          <w:sz w:val="24"/>
          <w:szCs w:val="24"/>
        </w:rPr>
        <w:t>Abstract</w:t>
      </w:r>
    </w:p>
    <w:p w:rsidR="00BE3ACF" w:rsidRDefault="00BE3ACF" w:rsidP="000E4458">
      <w:pPr>
        <w:spacing w:line="276" w:lineRule="auto"/>
        <w:jc w:val="both"/>
        <w:rPr>
          <w:rFonts w:ascii="Times New Roman" w:hAnsi="Times New Roman" w:cs="Times New Roman"/>
          <w:i/>
          <w:sz w:val="24"/>
          <w:szCs w:val="24"/>
        </w:rPr>
      </w:pPr>
      <w:r w:rsidRPr="00BE3ACF">
        <w:rPr>
          <w:rFonts w:ascii="Times New Roman" w:hAnsi="Times New Roman" w:cs="Times New Roman"/>
          <w:i/>
          <w:sz w:val="24"/>
          <w:szCs w:val="24"/>
        </w:rPr>
        <w:t xml:space="preserve">Islamic Corporate Social Responsibility is an assimilation of social responsibility that must be considered by Islamic banking in Indonesia. Islamic Corporate Social Responsibility has experienced an increase in demand from various stakeholders, this condition is the reason for Islamic banking to improve the performance of Islamic Corporate Social Responsibility and communicate it to stakeholders. In presenting its social responsibility to the public, Islamic banking is expected to provide communicative, simple, quality, and easy-to-understand information. This study investigates the effect of the performance of Islamic Corporate Social Responsibility on the readability of </w:t>
      </w:r>
      <w:r w:rsidR="00E938B8">
        <w:rPr>
          <w:rFonts w:ascii="Times New Roman" w:hAnsi="Times New Roman" w:cs="Times New Roman"/>
          <w:i/>
          <w:sz w:val="24"/>
          <w:szCs w:val="24"/>
        </w:rPr>
        <w:t>Islamic Corporate Social Responsibility. S</w:t>
      </w:r>
      <w:r w:rsidRPr="00BE3ACF">
        <w:rPr>
          <w:rFonts w:ascii="Times New Roman" w:hAnsi="Times New Roman" w:cs="Times New Roman"/>
          <w:i/>
          <w:sz w:val="24"/>
          <w:szCs w:val="24"/>
        </w:rPr>
        <w:t>ize, financial performance, leverage and growth as control variables</w:t>
      </w:r>
      <w:r w:rsidR="00E938B8">
        <w:rPr>
          <w:rFonts w:ascii="Times New Roman" w:hAnsi="Times New Roman" w:cs="Times New Roman"/>
          <w:i/>
          <w:sz w:val="24"/>
          <w:szCs w:val="24"/>
        </w:rPr>
        <w:t xml:space="preserve"> in this case</w:t>
      </w:r>
      <w:r w:rsidRPr="00BE3ACF">
        <w:rPr>
          <w:rFonts w:ascii="Times New Roman" w:hAnsi="Times New Roman" w:cs="Times New Roman"/>
          <w:i/>
          <w:sz w:val="24"/>
          <w:szCs w:val="24"/>
        </w:rPr>
        <w:t>. The results of the study state that the Islamic Corporate Social Responsibility performance affects the readability of Islamic Corporate Social Responsibility.</w:t>
      </w:r>
    </w:p>
    <w:p w:rsidR="00C0268B" w:rsidRPr="00C0268B" w:rsidRDefault="00C0268B" w:rsidP="00BE3ACF">
      <w:pPr>
        <w:spacing w:line="240" w:lineRule="auto"/>
        <w:jc w:val="both"/>
        <w:rPr>
          <w:rFonts w:ascii="Times New Roman" w:hAnsi="Times New Roman" w:cs="Times New Roman"/>
          <w:b/>
          <w:i/>
          <w:sz w:val="24"/>
          <w:szCs w:val="24"/>
        </w:rPr>
      </w:pPr>
      <w:r w:rsidRPr="00C0268B">
        <w:rPr>
          <w:rFonts w:ascii="Times New Roman" w:hAnsi="Times New Roman" w:cs="Times New Roman"/>
          <w:b/>
          <w:i/>
          <w:sz w:val="24"/>
          <w:szCs w:val="24"/>
        </w:rPr>
        <w:t>Keywords: I</w:t>
      </w:r>
      <w:r>
        <w:rPr>
          <w:rFonts w:ascii="Times New Roman" w:hAnsi="Times New Roman" w:cs="Times New Roman"/>
          <w:b/>
          <w:i/>
          <w:sz w:val="24"/>
          <w:szCs w:val="24"/>
        </w:rPr>
        <w:t xml:space="preserve">slamic </w:t>
      </w:r>
      <w:r w:rsidRPr="00C0268B">
        <w:rPr>
          <w:rFonts w:ascii="Times New Roman" w:hAnsi="Times New Roman" w:cs="Times New Roman"/>
          <w:b/>
          <w:i/>
          <w:sz w:val="24"/>
          <w:szCs w:val="24"/>
        </w:rPr>
        <w:t>C</w:t>
      </w:r>
      <w:r>
        <w:rPr>
          <w:rFonts w:ascii="Times New Roman" w:hAnsi="Times New Roman" w:cs="Times New Roman"/>
          <w:b/>
          <w:i/>
          <w:sz w:val="24"/>
          <w:szCs w:val="24"/>
        </w:rPr>
        <w:t xml:space="preserve">orporate </w:t>
      </w:r>
      <w:r w:rsidRPr="00C0268B">
        <w:rPr>
          <w:rFonts w:ascii="Times New Roman" w:hAnsi="Times New Roman" w:cs="Times New Roman"/>
          <w:b/>
          <w:i/>
          <w:sz w:val="24"/>
          <w:szCs w:val="24"/>
        </w:rPr>
        <w:t>S</w:t>
      </w:r>
      <w:r>
        <w:rPr>
          <w:rFonts w:ascii="Times New Roman" w:hAnsi="Times New Roman" w:cs="Times New Roman"/>
          <w:b/>
          <w:i/>
          <w:sz w:val="24"/>
          <w:szCs w:val="24"/>
        </w:rPr>
        <w:t xml:space="preserve">ocial </w:t>
      </w:r>
      <w:r w:rsidRPr="00C0268B">
        <w:rPr>
          <w:rFonts w:ascii="Times New Roman" w:hAnsi="Times New Roman" w:cs="Times New Roman"/>
          <w:b/>
          <w:i/>
          <w:sz w:val="24"/>
          <w:szCs w:val="24"/>
        </w:rPr>
        <w:t>R</w:t>
      </w:r>
      <w:r>
        <w:rPr>
          <w:rFonts w:ascii="Times New Roman" w:hAnsi="Times New Roman" w:cs="Times New Roman"/>
          <w:b/>
          <w:i/>
          <w:sz w:val="24"/>
          <w:szCs w:val="24"/>
        </w:rPr>
        <w:t>esponsibility</w:t>
      </w:r>
      <w:r w:rsidRPr="00C0268B">
        <w:rPr>
          <w:rFonts w:ascii="Times New Roman" w:hAnsi="Times New Roman" w:cs="Times New Roman"/>
          <w:b/>
          <w:i/>
          <w:sz w:val="24"/>
          <w:szCs w:val="24"/>
        </w:rPr>
        <w:t>, Financial Performance, Readability</w:t>
      </w:r>
      <w:r w:rsidR="00E6369F">
        <w:rPr>
          <w:rFonts w:ascii="Times New Roman" w:hAnsi="Times New Roman" w:cs="Times New Roman"/>
          <w:b/>
          <w:i/>
          <w:sz w:val="24"/>
          <w:szCs w:val="24"/>
        </w:rPr>
        <w:t>.</w:t>
      </w:r>
    </w:p>
    <w:p w:rsidR="00663C66" w:rsidRDefault="00751B78" w:rsidP="00BE3AC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751B78" w:rsidRDefault="00D6149E" w:rsidP="000E4458">
      <w:pPr>
        <w:spacing w:line="276" w:lineRule="auto"/>
        <w:jc w:val="both"/>
        <w:rPr>
          <w:rFonts w:ascii="Times New Roman" w:hAnsi="Times New Roman" w:cs="Times New Roman"/>
          <w:sz w:val="24"/>
          <w:szCs w:val="24"/>
        </w:rPr>
      </w:pPr>
      <w:r w:rsidRPr="00A57DED">
        <w:rPr>
          <w:rFonts w:ascii="Times New Roman" w:hAnsi="Times New Roman" w:cs="Times New Roman"/>
          <w:i/>
          <w:sz w:val="24"/>
          <w:szCs w:val="24"/>
        </w:rPr>
        <w:t>Islamic Corporate Social Responsibility</w:t>
      </w:r>
      <w:r w:rsidRPr="00D6149E">
        <w:rPr>
          <w:rFonts w:ascii="Times New Roman" w:hAnsi="Times New Roman" w:cs="Times New Roman"/>
          <w:sz w:val="24"/>
          <w:szCs w:val="24"/>
        </w:rPr>
        <w:t xml:space="preserve"> merupakan asimilasi tanggung jawab sosial yang harus diperhatikan oleh perbankan syariah di Indonesia.  </w:t>
      </w:r>
      <w:r w:rsidRPr="00A57DED">
        <w:rPr>
          <w:rFonts w:ascii="Times New Roman" w:hAnsi="Times New Roman" w:cs="Times New Roman"/>
          <w:i/>
          <w:sz w:val="24"/>
          <w:szCs w:val="24"/>
        </w:rPr>
        <w:t>I</w:t>
      </w:r>
      <w:r w:rsidR="00A57DED" w:rsidRPr="00A57DED">
        <w:rPr>
          <w:rFonts w:ascii="Times New Roman" w:hAnsi="Times New Roman" w:cs="Times New Roman"/>
          <w:i/>
          <w:sz w:val="24"/>
          <w:szCs w:val="24"/>
        </w:rPr>
        <w:t xml:space="preserve">slamic </w:t>
      </w:r>
      <w:r w:rsidRPr="00A57DED">
        <w:rPr>
          <w:rFonts w:ascii="Times New Roman" w:hAnsi="Times New Roman" w:cs="Times New Roman"/>
          <w:i/>
          <w:sz w:val="24"/>
          <w:szCs w:val="24"/>
        </w:rPr>
        <w:t>C</w:t>
      </w:r>
      <w:r w:rsidR="00A57DED" w:rsidRPr="00A57DED">
        <w:rPr>
          <w:rFonts w:ascii="Times New Roman" w:hAnsi="Times New Roman" w:cs="Times New Roman"/>
          <w:i/>
          <w:sz w:val="24"/>
          <w:szCs w:val="24"/>
        </w:rPr>
        <w:t xml:space="preserve">orporate </w:t>
      </w:r>
      <w:r w:rsidRPr="00A57DED">
        <w:rPr>
          <w:rFonts w:ascii="Times New Roman" w:hAnsi="Times New Roman" w:cs="Times New Roman"/>
          <w:i/>
          <w:sz w:val="24"/>
          <w:szCs w:val="24"/>
        </w:rPr>
        <w:t>S</w:t>
      </w:r>
      <w:r w:rsidR="00A57DED" w:rsidRPr="00A57DED">
        <w:rPr>
          <w:rFonts w:ascii="Times New Roman" w:hAnsi="Times New Roman" w:cs="Times New Roman"/>
          <w:i/>
          <w:sz w:val="24"/>
          <w:szCs w:val="24"/>
        </w:rPr>
        <w:t xml:space="preserve">ocial </w:t>
      </w:r>
      <w:proofErr w:type="gramStart"/>
      <w:r w:rsidRPr="00A57DED">
        <w:rPr>
          <w:rFonts w:ascii="Times New Roman" w:hAnsi="Times New Roman" w:cs="Times New Roman"/>
          <w:i/>
          <w:sz w:val="24"/>
          <w:szCs w:val="24"/>
        </w:rPr>
        <w:t>R</w:t>
      </w:r>
      <w:r w:rsidR="00A57DED" w:rsidRPr="00A57DED">
        <w:rPr>
          <w:rFonts w:ascii="Times New Roman" w:hAnsi="Times New Roman" w:cs="Times New Roman"/>
          <w:i/>
          <w:sz w:val="24"/>
          <w:szCs w:val="24"/>
        </w:rPr>
        <w:t>esponsibility</w:t>
      </w:r>
      <w:r w:rsidR="00A57DED">
        <w:rPr>
          <w:rFonts w:ascii="Times New Roman" w:hAnsi="Times New Roman" w:cs="Times New Roman"/>
          <w:sz w:val="24"/>
          <w:szCs w:val="24"/>
        </w:rPr>
        <w:t xml:space="preserve"> </w:t>
      </w:r>
      <w:r w:rsidRPr="00D6149E">
        <w:rPr>
          <w:rFonts w:ascii="Times New Roman" w:hAnsi="Times New Roman" w:cs="Times New Roman"/>
          <w:sz w:val="24"/>
          <w:szCs w:val="24"/>
        </w:rPr>
        <w:t xml:space="preserve"> telah</w:t>
      </w:r>
      <w:proofErr w:type="gramEnd"/>
      <w:r w:rsidRPr="00D6149E">
        <w:rPr>
          <w:rFonts w:ascii="Times New Roman" w:hAnsi="Times New Roman" w:cs="Times New Roman"/>
          <w:sz w:val="24"/>
          <w:szCs w:val="24"/>
        </w:rPr>
        <w:t xml:space="preserve"> mengalami peningkatan permintaan dari berbagai pemangku kepentingan, kondisi ini menjadi alasan bagi perbankan syariah untuk meningkatkan kinerja </w:t>
      </w:r>
      <w:r w:rsidR="00A57DED" w:rsidRPr="00A57DED">
        <w:rPr>
          <w:rFonts w:ascii="Times New Roman" w:hAnsi="Times New Roman" w:cs="Times New Roman"/>
          <w:i/>
          <w:sz w:val="24"/>
          <w:szCs w:val="24"/>
        </w:rPr>
        <w:t xml:space="preserve">Islamic </w:t>
      </w:r>
      <w:r w:rsidRPr="00A57DED">
        <w:rPr>
          <w:rFonts w:ascii="Times New Roman" w:hAnsi="Times New Roman" w:cs="Times New Roman"/>
          <w:i/>
          <w:sz w:val="24"/>
          <w:szCs w:val="24"/>
        </w:rPr>
        <w:t>C</w:t>
      </w:r>
      <w:r w:rsidR="00A57DED" w:rsidRPr="00A57DED">
        <w:rPr>
          <w:rFonts w:ascii="Times New Roman" w:hAnsi="Times New Roman" w:cs="Times New Roman"/>
          <w:i/>
          <w:sz w:val="24"/>
          <w:szCs w:val="24"/>
        </w:rPr>
        <w:t xml:space="preserve">orporate </w:t>
      </w:r>
      <w:r w:rsidRPr="00A57DED">
        <w:rPr>
          <w:rFonts w:ascii="Times New Roman" w:hAnsi="Times New Roman" w:cs="Times New Roman"/>
          <w:i/>
          <w:sz w:val="24"/>
          <w:szCs w:val="24"/>
        </w:rPr>
        <w:t>S</w:t>
      </w:r>
      <w:r w:rsidR="00A57DED" w:rsidRPr="00A57DED">
        <w:rPr>
          <w:rFonts w:ascii="Times New Roman" w:hAnsi="Times New Roman" w:cs="Times New Roman"/>
          <w:i/>
          <w:sz w:val="24"/>
          <w:szCs w:val="24"/>
        </w:rPr>
        <w:t xml:space="preserve">ocial </w:t>
      </w:r>
      <w:r w:rsidRPr="00A57DED">
        <w:rPr>
          <w:rFonts w:ascii="Times New Roman" w:hAnsi="Times New Roman" w:cs="Times New Roman"/>
          <w:i/>
          <w:sz w:val="24"/>
          <w:szCs w:val="24"/>
        </w:rPr>
        <w:t>R</w:t>
      </w:r>
      <w:r w:rsidR="00A57DED" w:rsidRPr="00A57DED">
        <w:rPr>
          <w:rFonts w:ascii="Times New Roman" w:hAnsi="Times New Roman" w:cs="Times New Roman"/>
          <w:i/>
          <w:sz w:val="24"/>
          <w:szCs w:val="24"/>
        </w:rPr>
        <w:t xml:space="preserve">esponsibility </w:t>
      </w:r>
      <w:r w:rsidRPr="00D6149E">
        <w:rPr>
          <w:rFonts w:ascii="Times New Roman" w:hAnsi="Times New Roman" w:cs="Times New Roman"/>
          <w:sz w:val="24"/>
          <w:szCs w:val="24"/>
        </w:rPr>
        <w:t xml:space="preserve"> dan mengkomunikasikannya kepada para pemangku kepentingan. </w:t>
      </w:r>
      <w:proofErr w:type="gramStart"/>
      <w:r w:rsidRPr="00D6149E">
        <w:rPr>
          <w:rFonts w:ascii="Times New Roman" w:hAnsi="Times New Roman" w:cs="Times New Roman"/>
          <w:sz w:val="24"/>
          <w:szCs w:val="24"/>
        </w:rPr>
        <w:t>dalam</w:t>
      </w:r>
      <w:proofErr w:type="gramEnd"/>
      <w:r w:rsidRPr="00D6149E">
        <w:rPr>
          <w:rFonts w:ascii="Times New Roman" w:hAnsi="Times New Roman" w:cs="Times New Roman"/>
          <w:sz w:val="24"/>
          <w:szCs w:val="24"/>
        </w:rPr>
        <w:t xml:space="preserve"> menyajikan pertanggungjawaban sosialnya kepada masyarakat, perbankan syariah diharapkan memberikan informasi yang komunikatif, sederhana, berualitas, dan mudah dipahami. Penelitian ini menyelidiki pengaruh kinerja </w:t>
      </w:r>
      <w:r w:rsidR="00A57DED" w:rsidRPr="00A57DED">
        <w:rPr>
          <w:rFonts w:ascii="Times New Roman" w:hAnsi="Times New Roman" w:cs="Times New Roman"/>
          <w:i/>
          <w:sz w:val="24"/>
          <w:szCs w:val="24"/>
        </w:rPr>
        <w:t>Islamic Corporate Social Responsibility</w:t>
      </w:r>
      <w:r w:rsidRPr="00D6149E">
        <w:rPr>
          <w:rFonts w:ascii="Times New Roman" w:hAnsi="Times New Roman" w:cs="Times New Roman"/>
          <w:sz w:val="24"/>
          <w:szCs w:val="24"/>
        </w:rPr>
        <w:t xml:space="preserve"> terhadap keterbacaan </w:t>
      </w:r>
      <w:r w:rsidR="00E938B8">
        <w:rPr>
          <w:rFonts w:ascii="Times New Roman" w:hAnsi="Times New Roman" w:cs="Times New Roman"/>
          <w:sz w:val="24"/>
          <w:szCs w:val="24"/>
        </w:rPr>
        <w:t xml:space="preserve">laporan </w:t>
      </w:r>
      <w:r w:rsidR="00E938B8" w:rsidRPr="00E938B8">
        <w:rPr>
          <w:rFonts w:ascii="Times New Roman" w:hAnsi="Times New Roman" w:cs="Times New Roman"/>
          <w:i/>
          <w:sz w:val="24"/>
          <w:szCs w:val="24"/>
        </w:rPr>
        <w:t>Islamic Corporate Social Responsibility</w:t>
      </w:r>
      <w:r w:rsidRPr="00D6149E">
        <w:rPr>
          <w:rFonts w:ascii="Times New Roman" w:hAnsi="Times New Roman" w:cs="Times New Roman"/>
          <w:sz w:val="24"/>
          <w:szCs w:val="24"/>
        </w:rPr>
        <w:t xml:space="preserve"> dengan </w:t>
      </w:r>
      <w:r w:rsidRPr="00570613">
        <w:rPr>
          <w:rFonts w:ascii="Times New Roman" w:hAnsi="Times New Roman" w:cs="Times New Roman"/>
          <w:i/>
          <w:sz w:val="24"/>
          <w:szCs w:val="24"/>
        </w:rPr>
        <w:t>size</w:t>
      </w:r>
      <w:r w:rsidRPr="00D6149E">
        <w:rPr>
          <w:rFonts w:ascii="Times New Roman" w:hAnsi="Times New Roman" w:cs="Times New Roman"/>
          <w:sz w:val="24"/>
          <w:szCs w:val="24"/>
        </w:rPr>
        <w:t xml:space="preserve">, kinerja keuangan, </w:t>
      </w:r>
      <w:r w:rsidRPr="00570613">
        <w:rPr>
          <w:rFonts w:ascii="Times New Roman" w:hAnsi="Times New Roman" w:cs="Times New Roman"/>
          <w:i/>
          <w:sz w:val="24"/>
          <w:szCs w:val="24"/>
        </w:rPr>
        <w:t>leverage</w:t>
      </w:r>
      <w:r w:rsidRPr="00D6149E">
        <w:rPr>
          <w:rFonts w:ascii="Times New Roman" w:hAnsi="Times New Roman" w:cs="Times New Roman"/>
          <w:sz w:val="24"/>
          <w:szCs w:val="24"/>
        </w:rPr>
        <w:t xml:space="preserve"> dan </w:t>
      </w:r>
      <w:r w:rsidRPr="00570613">
        <w:rPr>
          <w:rFonts w:ascii="Times New Roman" w:hAnsi="Times New Roman" w:cs="Times New Roman"/>
          <w:i/>
          <w:sz w:val="24"/>
          <w:szCs w:val="24"/>
        </w:rPr>
        <w:t>growth</w:t>
      </w:r>
      <w:r w:rsidRPr="00D6149E">
        <w:rPr>
          <w:rFonts w:ascii="Times New Roman" w:hAnsi="Times New Roman" w:cs="Times New Roman"/>
          <w:sz w:val="24"/>
          <w:szCs w:val="24"/>
        </w:rPr>
        <w:t xml:space="preserve"> sebagai variabel kontrol. Hasil penelitian menyatakan bahwa Kinerja </w:t>
      </w:r>
      <w:r w:rsidR="00A57DED" w:rsidRPr="00A57DED">
        <w:rPr>
          <w:rFonts w:ascii="Times New Roman" w:hAnsi="Times New Roman" w:cs="Times New Roman"/>
          <w:i/>
          <w:sz w:val="24"/>
          <w:szCs w:val="24"/>
        </w:rPr>
        <w:t>Islamic Corporate Social Responsibility</w:t>
      </w:r>
      <w:r w:rsidR="00E938B8">
        <w:rPr>
          <w:rFonts w:ascii="Times New Roman" w:hAnsi="Times New Roman" w:cs="Times New Roman"/>
          <w:sz w:val="24"/>
          <w:szCs w:val="24"/>
        </w:rPr>
        <w:t xml:space="preserve"> berpengaruh terhadap K</w:t>
      </w:r>
      <w:r w:rsidRPr="00D6149E">
        <w:rPr>
          <w:rFonts w:ascii="Times New Roman" w:hAnsi="Times New Roman" w:cs="Times New Roman"/>
          <w:sz w:val="24"/>
          <w:szCs w:val="24"/>
        </w:rPr>
        <w:t xml:space="preserve">eterbacaan </w:t>
      </w:r>
      <w:r w:rsidR="00A57DED" w:rsidRPr="00A57DED">
        <w:rPr>
          <w:rFonts w:ascii="Times New Roman" w:hAnsi="Times New Roman" w:cs="Times New Roman"/>
          <w:i/>
          <w:sz w:val="24"/>
          <w:szCs w:val="24"/>
        </w:rPr>
        <w:t>Islamic Corporate Social Responsibility</w:t>
      </w:r>
      <w:r w:rsidRPr="00D6149E">
        <w:rPr>
          <w:rFonts w:ascii="Times New Roman" w:hAnsi="Times New Roman" w:cs="Times New Roman"/>
          <w:sz w:val="24"/>
          <w:szCs w:val="24"/>
        </w:rPr>
        <w:t>.</w:t>
      </w:r>
    </w:p>
    <w:p w:rsidR="00C0268B" w:rsidRPr="00C0268B" w:rsidRDefault="00C0268B" w:rsidP="00BE3ACF">
      <w:pPr>
        <w:spacing w:line="240" w:lineRule="auto"/>
        <w:jc w:val="both"/>
        <w:rPr>
          <w:rFonts w:ascii="Times New Roman" w:hAnsi="Times New Roman" w:cs="Times New Roman"/>
          <w:b/>
          <w:i/>
          <w:sz w:val="24"/>
          <w:szCs w:val="24"/>
        </w:rPr>
      </w:pPr>
      <w:r w:rsidRPr="00C0268B">
        <w:rPr>
          <w:rFonts w:ascii="Times New Roman" w:hAnsi="Times New Roman" w:cs="Times New Roman"/>
          <w:b/>
          <w:i/>
          <w:sz w:val="24"/>
          <w:szCs w:val="24"/>
        </w:rPr>
        <w:t>Keywords: Islamic Corporate Social Responsibility, Kinerja Keuangan, Keterbacaan.</w:t>
      </w:r>
    </w:p>
    <w:p w:rsidR="0055678E" w:rsidRDefault="0055678E" w:rsidP="00E7667F">
      <w:pPr>
        <w:spacing w:line="360" w:lineRule="auto"/>
        <w:jc w:val="both"/>
        <w:rPr>
          <w:rFonts w:ascii="Times New Roman" w:hAnsi="Times New Roman" w:cs="Times New Roman"/>
          <w:b/>
          <w:sz w:val="24"/>
          <w:szCs w:val="24"/>
        </w:rPr>
      </w:pPr>
    </w:p>
    <w:p w:rsidR="0055678E" w:rsidRDefault="0055678E" w:rsidP="00E7667F">
      <w:pPr>
        <w:spacing w:line="360" w:lineRule="auto"/>
        <w:jc w:val="both"/>
        <w:rPr>
          <w:rFonts w:ascii="Times New Roman" w:hAnsi="Times New Roman" w:cs="Times New Roman"/>
          <w:b/>
          <w:sz w:val="24"/>
          <w:szCs w:val="24"/>
        </w:rPr>
      </w:pPr>
    </w:p>
    <w:p w:rsidR="00C30441" w:rsidRPr="0068625F" w:rsidRDefault="00585F50" w:rsidP="0017346D">
      <w:pPr>
        <w:spacing w:after="0" w:line="360" w:lineRule="auto"/>
        <w:jc w:val="both"/>
        <w:rPr>
          <w:rFonts w:ascii="Times New Roman" w:hAnsi="Times New Roman" w:cs="Times New Roman"/>
          <w:b/>
          <w:sz w:val="24"/>
          <w:szCs w:val="24"/>
        </w:rPr>
      </w:pPr>
      <w:r w:rsidRPr="0068625F">
        <w:rPr>
          <w:rFonts w:ascii="Times New Roman" w:hAnsi="Times New Roman" w:cs="Times New Roman"/>
          <w:b/>
          <w:sz w:val="24"/>
          <w:szCs w:val="24"/>
        </w:rPr>
        <w:lastRenderedPageBreak/>
        <w:t>Pendahuluan</w:t>
      </w:r>
    </w:p>
    <w:p w:rsidR="0064675A" w:rsidRDefault="00585F50" w:rsidP="005056B8">
      <w:pPr>
        <w:spacing w:before="240" w:line="360" w:lineRule="auto"/>
        <w:ind w:firstLine="720"/>
        <w:jc w:val="both"/>
        <w:rPr>
          <w:rFonts w:ascii="Times New Roman" w:hAnsi="Times New Roman" w:cs="Times New Roman"/>
          <w:color w:val="000000" w:themeColor="text1"/>
          <w:sz w:val="24"/>
          <w:szCs w:val="24"/>
          <w:shd w:val="clear" w:color="auto" w:fill="FFFFFF"/>
          <w:lang w:val="it-IT"/>
        </w:rPr>
      </w:pPr>
      <w:r w:rsidRPr="0068625F">
        <w:rPr>
          <w:rFonts w:ascii="Times New Roman" w:hAnsi="Times New Roman" w:cs="Times New Roman"/>
          <w:color w:val="000000" w:themeColor="text1"/>
          <w:sz w:val="24"/>
          <w:szCs w:val="24"/>
          <w:shd w:val="clear" w:color="auto" w:fill="FFFFFF"/>
          <w:lang w:val="it-IT"/>
        </w:rPr>
        <w:t xml:space="preserve">Perusahaan saat ini tidak hanya dihadapkan pada konsep </w:t>
      </w:r>
      <w:r w:rsidRPr="0068625F">
        <w:rPr>
          <w:rFonts w:ascii="Times New Roman" w:hAnsi="Times New Roman" w:cs="Times New Roman"/>
          <w:i/>
          <w:color w:val="000000" w:themeColor="text1"/>
          <w:sz w:val="24"/>
          <w:szCs w:val="24"/>
          <w:shd w:val="clear" w:color="auto" w:fill="FFFFFF"/>
          <w:lang w:val="it-IT"/>
        </w:rPr>
        <w:t>single bottom line</w:t>
      </w:r>
      <w:r w:rsidRPr="0068625F">
        <w:rPr>
          <w:rFonts w:ascii="Times New Roman" w:hAnsi="Times New Roman" w:cs="Times New Roman"/>
          <w:color w:val="000000" w:themeColor="text1"/>
          <w:sz w:val="24"/>
          <w:szCs w:val="24"/>
          <w:shd w:val="clear" w:color="auto" w:fill="FFFFFF"/>
          <w:lang w:val="it-IT"/>
        </w:rPr>
        <w:t xml:space="preserve"> yang diangga</w:t>
      </w:r>
      <w:r w:rsidR="00862A93">
        <w:rPr>
          <w:rFonts w:ascii="Times New Roman" w:hAnsi="Times New Roman" w:cs="Times New Roman"/>
          <w:color w:val="000000" w:themeColor="text1"/>
          <w:sz w:val="24"/>
          <w:szCs w:val="24"/>
          <w:shd w:val="clear" w:color="auto" w:fill="FFFFFF"/>
          <w:lang w:val="it-IT"/>
        </w:rPr>
        <w:t>p sebagai konsep yang hanya seke</w:t>
      </w:r>
      <w:r w:rsidRPr="0068625F">
        <w:rPr>
          <w:rFonts w:ascii="Times New Roman" w:hAnsi="Times New Roman" w:cs="Times New Roman"/>
          <w:color w:val="000000" w:themeColor="text1"/>
          <w:sz w:val="24"/>
          <w:szCs w:val="24"/>
          <w:shd w:val="clear" w:color="auto" w:fill="FFFFFF"/>
          <w:lang w:val="it-IT"/>
        </w:rPr>
        <w:t xml:space="preserve">dar memperhatikan profit lagi tetapi juga dihadapkan pada konsep </w:t>
      </w:r>
      <w:r w:rsidRPr="0068625F">
        <w:rPr>
          <w:rFonts w:ascii="Times New Roman" w:hAnsi="Times New Roman" w:cs="Times New Roman"/>
          <w:i/>
          <w:color w:val="000000" w:themeColor="text1"/>
          <w:sz w:val="24"/>
          <w:szCs w:val="24"/>
          <w:shd w:val="clear" w:color="auto" w:fill="FFFFFF"/>
          <w:lang w:val="it-IT"/>
        </w:rPr>
        <w:t>tripple bottom line</w:t>
      </w:r>
      <w:r w:rsidRPr="0068625F">
        <w:rPr>
          <w:rFonts w:ascii="Times New Roman" w:hAnsi="Times New Roman" w:cs="Times New Roman"/>
          <w:color w:val="000000" w:themeColor="text1"/>
          <w:sz w:val="24"/>
          <w:szCs w:val="24"/>
          <w:shd w:val="clear" w:color="auto" w:fill="FFFFFF"/>
          <w:lang w:val="it-IT"/>
        </w:rPr>
        <w:t xml:space="preserve"> yang meliputi aspek keuangan, kehidupan sosial, dan lingkungan hidup dalam rangka memperkuat keberlanjutan perusahaan dengan membangun kerjasama antar </w:t>
      </w:r>
      <w:r w:rsidRPr="0068625F">
        <w:rPr>
          <w:rFonts w:ascii="Times New Roman" w:hAnsi="Times New Roman" w:cs="Times New Roman"/>
          <w:i/>
          <w:color w:val="000000" w:themeColor="text1"/>
          <w:sz w:val="24"/>
          <w:szCs w:val="24"/>
          <w:shd w:val="clear" w:color="auto" w:fill="FFFFFF"/>
          <w:lang w:val="it-IT"/>
        </w:rPr>
        <w:t>stakeholders</w:t>
      </w:r>
      <w:r w:rsidRPr="0068625F">
        <w:rPr>
          <w:rFonts w:ascii="Times New Roman" w:hAnsi="Times New Roman" w:cs="Times New Roman"/>
          <w:color w:val="000000" w:themeColor="text1"/>
          <w:sz w:val="24"/>
          <w:szCs w:val="24"/>
          <w:shd w:val="clear" w:color="auto" w:fill="FFFFFF"/>
          <w:lang w:val="it-IT"/>
        </w:rPr>
        <w:t xml:space="preserve"> yang difasilitasi perusahaan untuk beradaptasi dengan lingkungannya. Konsep </w:t>
      </w:r>
      <w:r w:rsidRPr="0068625F">
        <w:rPr>
          <w:rFonts w:ascii="Times New Roman" w:hAnsi="Times New Roman" w:cs="Times New Roman"/>
          <w:i/>
          <w:color w:val="000000" w:themeColor="text1"/>
          <w:sz w:val="24"/>
          <w:szCs w:val="24"/>
          <w:shd w:val="clear" w:color="auto" w:fill="FFFFFF"/>
          <w:lang w:val="it-IT"/>
        </w:rPr>
        <w:t>sustainability development</w:t>
      </w:r>
      <w:r w:rsidRPr="0068625F">
        <w:rPr>
          <w:rFonts w:ascii="Times New Roman" w:hAnsi="Times New Roman" w:cs="Times New Roman"/>
          <w:color w:val="000000" w:themeColor="text1"/>
          <w:sz w:val="24"/>
          <w:szCs w:val="24"/>
          <w:shd w:val="clear" w:color="auto" w:fill="FFFFFF"/>
          <w:lang w:val="it-IT"/>
        </w:rPr>
        <w:t xml:space="preserve"> inilah yang mengubah pola aktivitas bisnis dari yang semula bersifat </w:t>
      </w:r>
      <w:r w:rsidRPr="0068625F">
        <w:rPr>
          <w:rFonts w:ascii="Times New Roman" w:hAnsi="Times New Roman" w:cs="Times New Roman"/>
          <w:i/>
          <w:color w:val="000000" w:themeColor="text1"/>
          <w:sz w:val="24"/>
          <w:szCs w:val="24"/>
          <w:shd w:val="clear" w:color="auto" w:fill="FFFFFF"/>
          <w:lang w:val="it-IT"/>
        </w:rPr>
        <w:t>single bottom line</w:t>
      </w:r>
      <w:r w:rsidRPr="0068625F">
        <w:rPr>
          <w:rFonts w:ascii="Times New Roman" w:hAnsi="Times New Roman" w:cs="Times New Roman"/>
          <w:color w:val="000000" w:themeColor="text1"/>
          <w:sz w:val="24"/>
          <w:szCs w:val="24"/>
          <w:shd w:val="clear" w:color="auto" w:fill="FFFFFF"/>
          <w:lang w:val="it-IT"/>
        </w:rPr>
        <w:t xml:space="preserve"> menjadi </w:t>
      </w:r>
      <w:r w:rsidRPr="0068625F">
        <w:rPr>
          <w:rFonts w:ascii="Times New Roman" w:hAnsi="Times New Roman" w:cs="Times New Roman"/>
          <w:i/>
          <w:color w:val="000000" w:themeColor="text1"/>
          <w:sz w:val="24"/>
          <w:szCs w:val="24"/>
          <w:shd w:val="clear" w:color="auto" w:fill="FFFFFF"/>
          <w:lang w:val="it-IT"/>
        </w:rPr>
        <w:t>triple bottom line</w:t>
      </w:r>
      <w:r w:rsidRPr="0068625F">
        <w:rPr>
          <w:rFonts w:ascii="Times New Roman" w:hAnsi="Times New Roman" w:cs="Times New Roman"/>
          <w:color w:val="000000" w:themeColor="text1"/>
          <w:sz w:val="24"/>
          <w:szCs w:val="24"/>
          <w:shd w:val="clear" w:color="auto" w:fill="FFFFFF"/>
          <w:lang w:val="it-IT"/>
        </w:rPr>
        <w:t xml:space="preserve"> (</w:t>
      </w:r>
      <w:r w:rsidRPr="0068625F">
        <w:rPr>
          <w:rFonts w:ascii="Times New Roman" w:hAnsi="Times New Roman" w:cs="Times New Roman"/>
          <w:i/>
          <w:color w:val="000000" w:themeColor="text1"/>
          <w:sz w:val="24"/>
          <w:szCs w:val="24"/>
          <w:shd w:val="clear" w:color="auto" w:fill="FFFFFF"/>
          <w:lang w:val="it-IT"/>
        </w:rPr>
        <w:t>people, planet, and profit</w:t>
      </w:r>
      <w:r w:rsidRPr="0068625F">
        <w:rPr>
          <w:rFonts w:ascii="Times New Roman" w:hAnsi="Times New Roman" w:cs="Times New Roman"/>
          <w:color w:val="000000" w:themeColor="text1"/>
          <w:sz w:val="24"/>
          <w:szCs w:val="24"/>
          <w:shd w:val="clear" w:color="auto" w:fill="FFFFFF"/>
          <w:lang w:val="it-IT"/>
        </w:rPr>
        <w:t xml:space="preserve">) (Elkington, 1997). </w:t>
      </w:r>
    </w:p>
    <w:p w:rsidR="00180A17" w:rsidRPr="00127381" w:rsidRDefault="00585F50" w:rsidP="00E7667F">
      <w:pPr>
        <w:spacing w:line="360" w:lineRule="auto"/>
        <w:ind w:firstLine="720"/>
        <w:jc w:val="both"/>
        <w:rPr>
          <w:rFonts w:ascii="Times New Roman" w:hAnsi="Times New Roman" w:cs="Times New Roman"/>
          <w:color w:val="000000" w:themeColor="text1"/>
          <w:sz w:val="24"/>
          <w:szCs w:val="24"/>
          <w:shd w:val="clear" w:color="auto" w:fill="FFFFFF"/>
          <w:lang w:val="it-IT"/>
        </w:rPr>
      </w:pPr>
      <w:r w:rsidRPr="0068625F">
        <w:rPr>
          <w:rFonts w:ascii="Times New Roman" w:hAnsi="Times New Roman" w:cs="Times New Roman"/>
          <w:color w:val="000000" w:themeColor="text1"/>
          <w:sz w:val="24"/>
          <w:szCs w:val="24"/>
          <w:shd w:val="clear" w:color="auto" w:fill="FFFFFF"/>
          <w:lang w:val="it-IT"/>
        </w:rPr>
        <w:t>Ketiga konsep tersebut</w:t>
      </w:r>
      <w:r w:rsidR="004025A6">
        <w:rPr>
          <w:rFonts w:ascii="Times New Roman" w:hAnsi="Times New Roman" w:cs="Times New Roman"/>
          <w:color w:val="000000" w:themeColor="text1"/>
          <w:sz w:val="24"/>
          <w:szCs w:val="24"/>
          <w:shd w:val="clear" w:color="auto" w:fill="FFFFFF"/>
          <w:lang w:val="it-IT"/>
        </w:rPr>
        <w:t xml:space="preserve"> </w:t>
      </w:r>
      <w:r w:rsidRPr="0068625F">
        <w:rPr>
          <w:rFonts w:ascii="Times New Roman" w:hAnsi="Times New Roman" w:cs="Times New Roman"/>
          <w:color w:val="000000" w:themeColor="text1"/>
          <w:sz w:val="24"/>
          <w:szCs w:val="24"/>
          <w:shd w:val="clear" w:color="auto" w:fill="FFFFFF"/>
          <w:lang w:val="it-IT"/>
        </w:rPr>
        <w:t xml:space="preserve">merupakan dasar yang digunakan untuk mengukur nilai kesuksesan suatu perusahaan dengan tiga kriteria yaitu </w:t>
      </w:r>
      <w:r w:rsidR="00127381">
        <w:rPr>
          <w:rFonts w:ascii="Times New Roman" w:hAnsi="Times New Roman" w:cs="Times New Roman"/>
          <w:color w:val="000000" w:themeColor="text1"/>
          <w:sz w:val="24"/>
          <w:szCs w:val="24"/>
          <w:shd w:val="clear" w:color="auto" w:fill="FFFFFF"/>
          <w:lang w:val="it-IT"/>
        </w:rPr>
        <w:t xml:space="preserve">ekonomi, </w:t>
      </w:r>
      <w:r w:rsidR="00117F60">
        <w:rPr>
          <w:rFonts w:ascii="Times New Roman" w:hAnsi="Times New Roman" w:cs="Times New Roman"/>
          <w:color w:val="000000" w:themeColor="text1"/>
          <w:sz w:val="24"/>
          <w:szCs w:val="24"/>
          <w:shd w:val="clear" w:color="auto" w:fill="FFFFFF"/>
          <w:lang w:val="it-IT"/>
        </w:rPr>
        <w:t xml:space="preserve">lingkungan, dan sosial, </w:t>
      </w:r>
      <w:r w:rsidR="00127381">
        <w:rPr>
          <w:rFonts w:ascii="Times New Roman" w:hAnsi="Times New Roman" w:cs="Times New Roman"/>
          <w:color w:val="000000" w:themeColor="text1"/>
          <w:sz w:val="24"/>
          <w:szCs w:val="24"/>
          <w:shd w:val="clear" w:color="auto" w:fill="FFFFFF"/>
          <w:lang w:val="it-IT"/>
        </w:rPr>
        <w:t>konsep tersebut didukung oleh teori l</w:t>
      </w:r>
      <w:r w:rsidR="00180A17">
        <w:rPr>
          <w:rFonts w:ascii="Times New Roman" w:hAnsi="Times New Roman" w:cs="Times New Roman"/>
          <w:color w:val="000000" w:themeColor="text1"/>
          <w:sz w:val="24"/>
          <w:szCs w:val="24"/>
          <w:shd w:val="clear" w:color="auto" w:fill="FFFFFF"/>
          <w:lang w:val="it-IT"/>
        </w:rPr>
        <w:t xml:space="preserve">egitimasi </w:t>
      </w:r>
      <w:r w:rsidR="004025A6">
        <w:rPr>
          <w:rFonts w:ascii="Times New Roman" w:hAnsi="Times New Roman" w:cs="Times New Roman"/>
          <w:color w:val="000000" w:themeColor="text1"/>
          <w:sz w:val="24"/>
          <w:szCs w:val="24"/>
          <w:shd w:val="clear" w:color="auto" w:fill="FFFFFF"/>
          <w:lang w:val="it-IT"/>
        </w:rPr>
        <w:t xml:space="preserve">yang </w:t>
      </w:r>
      <w:r w:rsidR="00180A17">
        <w:rPr>
          <w:rFonts w:ascii="Times New Roman" w:hAnsi="Times New Roman" w:cs="Times New Roman"/>
          <w:color w:val="000000" w:themeColor="text1"/>
          <w:sz w:val="24"/>
          <w:szCs w:val="24"/>
          <w:shd w:val="clear" w:color="auto" w:fill="FFFFFF"/>
          <w:lang w:val="it-IT"/>
        </w:rPr>
        <w:t>berfokus pada interaksi yang terjadi antara</w:t>
      </w:r>
      <w:r w:rsidR="004025A6">
        <w:rPr>
          <w:rFonts w:ascii="Times New Roman" w:hAnsi="Times New Roman" w:cs="Times New Roman"/>
          <w:color w:val="000000" w:themeColor="text1"/>
          <w:sz w:val="24"/>
          <w:szCs w:val="24"/>
          <w:shd w:val="clear" w:color="auto" w:fill="FFFFFF"/>
          <w:lang w:val="it-IT"/>
        </w:rPr>
        <w:t xml:space="preserve"> kepatuhan</w:t>
      </w:r>
      <w:r w:rsidR="00180A17">
        <w:rPr>
          <w:rFonts w:ascii="Times New Roman" w:hAnsi="Times New Roman" w:cs="Times New Roman"/>
          <w:color w:val="000000" w:themeColor="text1"/>
          <w:sz w:val="24"/>
          <w:szCs w:val="24"/>
          <w:shd w:val="clear" w:color="auto" w:fill="FFFFFF"/>
          <w:lang w:val="it-IT"/>
        </w:rPr>
        <w:t xml:space="preserve"> perusahaan </w:t>
      </w:r>
      <w:r w:rsidR="004025A6">
        <w:rPr>
          <w:rFonts w:ascii="Times New Roman" w:hAnsi="Times New Roman" w:cs="Times New Roman"/>
          <w:color w:val="000000" w:themeColor="text1"/>
          <w:sz w:val="24"/>
          <w:szCs w:val="24"/>
          <w:shd w:val="clear" w:color="auto" w:fill="FFFFFF"/>
          <w:lang w:val="it-IT"/>
        </w:rPr>
        <w:t>pada peraturan yang ada di</w:t>
      </w:r>
      <w:r w:rsidR="00180A17">
        <w:rPr>
          <w:rFonts w:ascii="Times New Roman" w:hAnsi="Times New Roman" w:cs="Times New Roman"/>
          <w:color w:val="000000" w:themeColor="text1"/>
          <w:sz w:val="24"/>
          <w:szCs w:val="24"/>
          <w:shd w:val="clear" w:color="auto" w:fill="FFFFFF"/>
          <w:lang w:val="it-IT"/>
        </w:rPr>
        <w:t xml:space="preserve"> </w:t>
      </w:r>
      <w:r w:rsidR="004025A6">
        <w:rPr>
          <w:rFonts w:ascii="Times New Roman" w:hAnsi="Times New Roman" w:cs="Times New Roman"/>
          <w:color w:val="000000" w:themeColor="text1"/>
          <w:sz w:val="24"/>
          <w:szCs w:val="24"/>
          <w:shd w:val="clear" w:color="auto" w:fill="FFFFFF"/>
          <w:lang w:val="it-IT"/>
        </w:rPr>
        <w:t>masyarakat</w:t>
      </w:r>
      <w:r w:rsidR="0064675A">
        <w:rPr>
          <w:rFonts w:ascii="Times New Roman" w:hAnsi="Times New Roman" w:cs="Times New Roman"/>
          <w:color w:val="000000" w:themeColor="text1"/>
          <w:sz w:val="24"/>
          <w:szCs w:val="24"/>
          <w:shd w:val="clear" w:color="auto" w:fill="FFFFFF"/>
          <w:lang w:val="it-IT"/>
        </w:rPr>
        <w:t>. Teori l</w:t>
      </w:r>
      <w:r w:rsidR="00127381">
        <w:rPr>
          <w:rFonts w:ascii="Times New Roman" w:hAnsi="Times New Roman" w:cs="Times New Roman"/>
          <w:color w:val="000000" w:themeColor="text1"/>
          <w:sz w:val="24"/>
          <w:szCs w:val="24"/>
          <w:shd w:val="clear" w:color="auto" w:fill="FFFFFF"/>
          <w:lang w:val="it-IT"/>
        </w:rPr>
        <w:t>egitimasi</w:t>
      </w:r>
      <w:r w:rsidR="0064675A">
        <w:rPr>
          <w:rFonts w:ascii="Times New Roman" w:hAnsi="Times New Roman" w:cs="Times New Roman"/>
          <w:color w:val="000000" w:themeColor="text1"/>
          <w:sz w:val="24"/>
          <w:szCs w:val="24"/>
          <w:shd w:val="clear" w:color="auto" w:fill="FFFFFF"/>
          <w:lang w:val="it-IT"/>
        </w:rPr>
        <w:t xml:space="preserve"> menetapkan bahwa perusahaan </w:t>
      </w:r>
      <w:r w:rsidR="00046440">
        <w:rPr>
          <w:rFonts w:ascii="Times New Roman" w:hAnsi="Times New Roman" w:cs="Times New Roman"/>
          <w:color w:val="000000" w:themeColor="text1"/>
          <w:sz w:val="24"/>
          <w:szCs w:val="24"/>
          <w:shd w:val="clear" w:color="auto" w:fill="FFFFFF"/>
          <w:lang w:val="it-IT"/>
        </w:rPr>
        <w:t xml:space="preserve">harus </w:t>
      </w:r>
      <w:r w:rsidR="0064675A">
        <w:rPr>
          <w:rFonts w:ascii="Times New Roman" w:hAnsi="Times New Roman" w:cs="Times New Roman"/>
          <w:color w:val="000000" w:themeColor="text1"/>
          <w:sz w:val="24"/>
          <w:szCs w:val="24"/>
          <w:shd w:val="clear" w:color="auto" w:fill="FFFFFF"/>
          <w:lang w:val="it-IT"/>
        </w:rPr>
        <w:t>berusaha mengejar legitimasi moral yang diberikan oleh para pemangku kepentingannya dengan mempertahankan strategi dan operasi bisnis yang bertanggung jawab secara sosial (Scherer &amp; Palazzo, 2011).</w:t>
      </w:r>
      <w:r w:rsidR="0016673D">
        <w:rPr>
          <w:rFonts w:ascii="Times New Roman" w:hAnsi="Times New Roman" w:cs="Times New Roman"/>
          <w:color w:val="000000" w:themeColor="text1"/>
          <w:sz w:val="24"/>
          <w:szCs w:val="24"/>
          <w:shd w:val="clear" w:color="auto" w:fill="FFFFFF"/>
          <w:lang w:val="it-IT"/>
        </w:rPr>
        <w:t xml:space="preserve"> </w:t>
      </w:r>
    </w:p>
    <w:p w:rsidR="00585F50" w:rsidRPr="0068625F" w:rsidRDefault="00585F50" w:rsidP="00E7667F">
      <w:pPr>
        <w:spacing w:line="360" w:lineRule="auto"/>
        <w:ind w:firstLine="720"/>
        <w:jc w:val="both"/>
        <w:rPr>
          <w:rFonts w:ascii="Times New Roman" w:hAnsi="Times New Roman" w:cs="Times New Roman"/>
          <w:color w:val="000000" w:themeColor="text1"/>
          <w:sz w:val="24"/>
          <w:szCs w:val="24"/>
          <w:shd w:val="clear" w:color="auto" w:fill="FFFFFF"/>
          <w:lang w:val="it-IT"/>
        </w:rPr>
      </w:pPr>
      <w:r w:rsidRPr="0068625F">
        <w:rPr>
          <w:rFonts w:ascii="Times New Roman" w:hAnsi="Times New Roman" w:cs="Times New Roman"/>
          <w:color w:val="000000" w:themeColor="text1"/>
          <w:sz w:val="24"/>
          <w:szCs w:val="24"/>
          <w:shd w:val="clear" w:color="auto" w:fill="FFFFFF"/>
          <w:lang w:val="it-IT"/>
        </w:rPr>
        <w:t>ISO 26000 (</w:t>
      </w:r>
      <w:r w:rsidRPr="0068625F">
        <w:rPr>
          <w:rFonts w:ascii="Times New Roman" w:hAnsi="Times New Roman" w:cs="Times New Roman"/>
          <w:i/>
          <w:color w:val="000000" w:themeColor="text1"/>
          <w:sz w:val="24"/>
          <w:szCs w:val="24"/>
          <w:shd w:val="clear" w:color="auto" w:fill="FFFFFF"/>
          <w:lang w:val="it-IT"/>
        </w:rPr>
        <w:t>Guidance Standard on Social Responsibility</w:t>
      </w:r>
      <w:r w:rsidRPr="0068625F">
        <w:rPr>
          <w:rFonts w:ascii="Times New Roman" w:hAnsi="Times New Roman" w:cs="Times New Roman"/>
          <w:color w:val="000000" w:themeColor="text1"/>
          <w:sz w:val="24"/>
          <w:szCs w:val="24"/>
          <w:shd w:val="clear" w:color="auto" w:fill="FFFFFF"/>
          <w:lang w:val="it-IT"/>
        </w:rPr>
        <w:t xml:space="preserve">) </w:t>
      </w:r>
      <w:r w:rsidR="00421696">
        <w:rPr>
          <w:rFonts w:ascii="Times New Roman" w:hAnsi="Times New Roman" w:cs="Times New Roman"/>
          <w:color w:val="000000" w:themeColor="text1"/>
          <w:sz w:val="24"/>
          <w:szCs w:val="24"/>
          <w:shd w:val="clear" w:color="auto" w:fill="FFFFFF"/>
          <w:lang w:val="it-IT"/>
        </w:rPr>
        <w:t xml:space="preserve">telah dirumuskan pada bulan September tahun 2004 </w:t>
      </w:r>
      <w:r w:rsidRPr="0068625F">
        <w:rPr>
          <w:rFonts w:ascii="Times New Roman" w:hAnsi="Times New Roman" w:cs="Times New Roman"/>
          <w:color w:val="000000" w:themeColor="text1"/>
          <w:sz w:val="24"/>
          <w:szCs w:val="24"/>
          <w:shd w:val="clear" w:color="auto" w:fill="FFFFFF"/>
          <w:lang w:val="it-IT"/>
        </w:rPr>
        <w:t xml:space="preserve">merupakan pedoman yang mengatur pelaksanaan </w:t>
      </w:r>
      <w:r w:rsidRPr="0068625F">
        <w:rPr>
          <w:rFonts w:ascii="Times New Roman" w:hAnsi="Times New Roman" w:cs="Times New Roman"/>
          <w:i/>
          <w:color w:val="000000" w:themeColor="text1"/>
          <w:sz w:val="24"/>
          <w:szCs w:val="24"/>
          <w:shd w:val="clear" w:color="auto" w:fill="FFFFFF"/>
          <w:lang w:val="it-IT"/>
        </w:rPr>
        <w:t>Corporate Social Responsibility</w:t>
      </w:r>
      <w:r w:rsidRPr="0068625F">
        <w:rPr>
          <w:rFonts w:ascii="Times New Roman" w:hAnsi="Times New Roman" w:cs="Times New Roman"/>
          <w:color w:val="000000" w:themeColor="text1"/>
          <w:sz w:val="24"/>
          <w:szCs w:val="24"/>
          <w:shd w:val="clear" w:color="auto" w:fill="FFFFFF"/>
          <w:lang w:val="it-IT"/>
        </w:rPr>
        <w:t xml:space="preserve"> (CSR) bagi semua perusahaan (</w:t>
      </w:r>
      <w:hyperlink r:id="rId7" w:history="1">
        <w:r w:rsidRPr="0068625F">
          <w:rPr>
            <w:rStyle w:val="Hyperlink"/>
            <w:rFonts w:ascii="Times New Roman" w:hAnsi="Times New Roman" w:cs="Times New Roman"/>
            <w:color w:val="000000" w:themeColor="text1"/>
            <w:sz w:val="24"/>
            <w:szCs w:val="24"/>
            <w:u w:val="none"/>
            <w:shd w:val="clear" w:color="auto" w:fill="FFFFFF"/>
            <w:lang w:val="it-IT"/>
          </w:rPr>
          <w:t>www.isoindonesiacenter.com)</w:t>
        </w:r>
      </w:hyperlink>
      <w:r w:rsidRPr="0068625F">
        <w:rPr>
          <w:rFonts w:ascii="Times New Roman" w:hAnsi="Times New Roman" w:cs="Times New Roman"/>
          <w:color w:val="000000" w:themeColor="text1"/>
          <w:sz w:val="24"/>
          <w:szCs w:val="24"/>
          <w:shd w:val="clear" w:color="auto" w:fill="FFFFFF"/>
          <w:lang w:val="it-IT"/>
        </w:rPr>
        <w:t>.</w:t>
      </w:r>
      <w:r w:rsidR="00421696">
        <w:rPr>
          <w:rFonts w:ascii="Times New Roman" w:hAnsi="Times New Roman" w:cs="Times New Roman"/>
          <w:color w:val="000000" w:themeColor="text1"/>
          <w:sz w:val="24"/>
          <w:szCs w:val="24"/>
          <w:shd w:val="clear" w:color="auto" w:fill="FFFFFF"/>
          <w:lang w:val="it-IT"/>
        </w:rPr>
        <w:t xml:space="preserve"> </w:t>
      </w:r>
      <w:r w:rsidRPr="0068625F">
        <w:rPr>
          <w:rFonts w:ascii="Times New Roman" w:hAnsi="Times New Roman" w:cs="Times New Roman"/>
          <w:color w:val="000000" w:themeColor="text1"/>
          <w:sz w:val="24"/>
          <w:szCs w:val="24"/>
          <w:shd w:val="clear" w:color="auto" w:fill="FFFFFF"/>
          <w:lang w:val="it-IT"/>
        </w:rPr>
        <w:t xml:space="preserve">Pada sektor perbankan khususnya di Indonesia </w:t>
      </w:r>
      <w:r w:rsidR="00FF7B2C" w:rsidRPr="0068625F">
        <w:rPr>
          <w:rFonts w:ascii="Times New Roman" w:hAnsi="Times New Roman" w:cs="Times New Roman"/>
          <w:color w:val="000000" w:themeColor="text1"/>
          <w:sz w:val="24"/>
          <w:szCs w:val="24"/>
          <w:shd w:val="clear" w:color="auto" w:fill="FFFFFF"/>
          <w:lang w:val="it-IT"/>
        </w:rPr>
        <w:t>tanggung jawab sosial perusahaan ini merupakan sebuah komitmen perusahaan yang bertujuan untuk memberikan nilai tambah kepada semua pemangku kepentingan seperti yang tertulis dalam UU No 40 Tahun 2007 tentang Perseroan Terbatas serta UU No 25 Ta</w:t>
      </w:r>
      <w:r w:rsidR="0068625F" w:rsidRPr="0068625F">
        <w:rPr>
          <w:rFonts w:ascii="Times New Roman" w:hAnsi="Times New Roman" w:cs="Times New Roman"/>
          <w:color w:val="000000" w:themeColor="text1"/>
          <w:sz w:val="24"/>
          <w:szCs w:val="24"/>
          <w:shd w:val="clear" w:color="auto" w:fill="FFFFFF"/>
          <w:lang w:val="it-IT"/>
        </w:rPr>
        <w:t>hun 2007</w:t>
      </w:r>
      <w:r w:rsidR="00D25BC9">
        <w:rPr>
          <w:rFonts w:ascii="Times New Roman" w:hAnsi="Times New Roman" w:cs="Times New Roman"/>
          <w:color w:val="000000" w:themeColor="text1"/>
          <w:sz w:val="24"/>
          <w:szCs w:val="24"/>
          <w:shd w:val="clear" w:color="auto" w:fill="FFFFFF"/>
          <w:lang w:val="it-IT"/>
        </w:rPr>
        <w:t xml:space="preserve"> tentang Penanaman Modal</w:t>
      </w:r>
      <w:r w:rsidR="0068625F" w:rsidRPr="0068625F">
        <w:rPr>
          <w:rFonts w:ascii="Times New Roman" w:hAnsi="Times New Roman" w:cs="Times New Roman"/>
          <w:color w:val="000000" w:themeColor="text1"/>
          <w:sz w:val="24"/>
          <w:szCs w:val="24"/>
          <w:shd w:val="clear" w:color="auto" w:fill="FFFFFF"/>
          <w:lang w:val="it-IT"/>
        </w:rPr>
        <w:t xml:space="preserve"> </w:t>
      </w:r>
      <w:r w:rsidR="001920D6">
        <w:rPr>
          <w:rFonts w:ascii="Times New Roman" w:hAnsi="Times New Roman" w:cs="Times New Roman"/>
          <w:color w:val="000000" w:themeColor="text1"/>
          <w:sz w:val="24"/>
          <w:szCs w:val="24"/>
          <w:shd w:val="clear" w:color="auto" w:fill="FFFFFF"/>
          <w:lang w:val="it-IT"/>
        </w:rPr>
        <w:t xml:space="preserve">yang menyatakan </w:t>
      </w:r>
      <w:r w:rsidR="0068625F" w:rsidRPr="0068625F">
        <w:rPr>
          <w:rFonts w:ascii="Times New Roman" w:hAnsi="Times New Roman" w:cs="Times New Roman"/>
          <w:color w:val="000000" w:themeColor="text1"/>
          <w:sz w:val="24"/>
          <w:szCs w:val="24"/>
          <w:shd w:val="clear" w:color="auto" w:fill="FFFFFF"/>
          <w:lang w:val="it-IT"/>
        </w:rPr>
        <w:t xml:space="preserve">bahwa perseroan yang menjalankan kegiatan usahanya di bidang atau berkaitan dengan sumber daya alam wajib melaksanakan tanggung jawab sosial dan lingkungan. Sektor perbankan </w:t>
      </w:r>
      <w:r w:rsidR="00132BC1">
        <w:rPr>
          <w:rFonts w:ascii="Times New Roman" w:hAnsi="Times New Roman" w:cs="Times New Roman"/>
          <w:color w:val="000000" w:themeColor="text1"/>
          <w:sz w:val="24"/>
          <w:szCs w:val="24"/>
          <w:shd w:val="clear" w:color="auto" w:fill="FFFFFF"/>
          <w:lang w:val="it-IT"/>
        </w:rPr>
        <w:t xml:space="preserve">memang </w:t>
      </w:r>
      <w:r w:rsidR="0068625F" w:rsidRPr="0068625F">
        <w:rPr>
          <w:rFonts w:ascii="Times New Roman" w:hAnsi="Times New Roman" w:cs="Times New Roman"/>
          <w:color w:val="000000" w:themeColor="text1"/>
          <w:sz w:val="24"/>
          <w:szCs w:val="24"/>
          <w:shd w:val="clear" w:color="auto" w:fill="FFFFFF"/>
          <w:lang w:val="it-IT"/>
        </w:rPr>
        <w:t>tidak secara langsung melaksanakan kegiatan usaha yang berkaitan langsung dengan pemanfaatan sumber daya alam namun kegiatan usahanya berdampak pada fungsi kemampuan sumber daya alam.</w:t>
      </w:r>
    </w:p>
    <w:p w:rsidR="0068625F" w:rsidRDefault="0068625F" w:rsidP="00E7667F">
      <w:pPr>
        <w:spacing w:line="360" w:lineRule="auto"/>
        <w:ind w:firstLine="720"/>
        <w:jc w:val="both"/>
        <w:rPr>
          <w:rFonts w:ascii="Times New Roman" w:hAnsi="Times New Roman" w:cs="Times New Roman"/>
          <w:color w:val="000000" w:themeColor="text1"/>
          <w:sz w:val="24"/>
          <w:szCs w:val="24"/>
          <w:shd w:val="clear" w:color="auto" w:fill="FFFFFF"/>
          <w:lang w:val="it-IT"/>
        </w:rPr>
      </w:pPr>
      <w:r w:rsidRPr="0068625F">
        <w:rPr>
          <w:rFonts w:ascii="Times New Roman" w:hAnsi="Times New Roman" w:cs="Times New Roman"/>
          <w:sz w:val="24"/>
          <w:szCs w:val="24"/>
        </w:rPr>
        <w:t xml:space="preserve">Perkembangan CSR dalam ekonomi Islam juga berdampak pada peningkatan perhatian masyarakat terhadap perusahaan-perusahaan yang berorientasi pada prinsip syariah khususnya sektor perbankan </w:t>
      </w:r>
      <w:r w:rsidR="001E15E7">
        <w:rPr>
          <w:rFonts w:ascii="Times New Roman" w:hAnsi="Times New Roman" w:cs="Times New Roman"/>
          <w:sz w:val="24"/>
          <w:szCs w:val="24"/>
        </w:rPr>
        <w:t xml:space="preserve">syariah </w:t>
      </w:r>
      <w:r w:rsidRPr="0068625F">
        <w:rPr>
          <w:rFonts w:ascii="Times New Roman" w:hAnsi="Times New Roman" w:cs="Times New Roman"/>
          <w:sz w:val="24"/>
          <w:szCs w:val="24"/>
        </w:rPr>
        <w:t xml:space="preserve">di Indonesia. Perusahaan manapun yang </w:t>
      </w:r>
      <w:r w:rsidRPr="0068625F">
        <w:rPr>
          <w:rFonts w:ascii="Times New Roman" w:hAnsi="Times New Roman" w:cs="Times New Roman"/>
          <w:sz w:val="24"/>
          <w:szCs w:val="24"/>
        </w:rPr>
        <w:lastRenderedPageBreak/>
        <w:t xml:space="preserve">mengklaim mendasarkan operasinya pada prinsip-prinsip syariah harus secara alami mempraktikan </w:t>
      </w:r>
      <w:r w:rsidR="001E15E7" w:rsidRPr="001E15E7">
        <w:rPr>
          <w:rFonts w:ascii="Times New Roman" w:hAnsi="Times New Roman" w:cs="Times New Roman"/>
          <w:i/>
          <w:sz w:val="24"/>
          <w:szCs w:val="24"/>
        </w:rPr>
        <w:t xml:space="preserve">Islamic </w:t>
      </w:r>
      <w:r w:rsidRPr="008E1234">
        <w:rPr>
          <w:rFonts w:ascii="Times New Roman" w:hAnsi="Times New Roman" w:cs="Times New Roman"/>
          <w:i/>
          <w:sz w:val="24"/>
          <w:szCs w:val="24"/>
        </w:rPr>
        <w:t>Corporate Social Responsibility</w:t>
      </w:r>
      <w:r w:rsidRPr="0068625F">
        <w:rPr>
          <w:rFonts w:ascii="Times New Roman" w:hAnsi="Times New Roman" w:cs="Times New Roman"/>
          <w:sz w:val="24"/>
          <w:szCs w:val="24"/>
        </w:rPr>
        <w:t xml:space="preserve">, </w:t>
      </w:r>
      <w:r w:rsidRPr="0068625F">
        <w:rPr>
          <w:rFonts w:ascii="Times New Roman" w:hAnsi="Times New Roman" w:cs="Times New Roman"/>
          <w:color w:val="000000" w:themeColor="text1"/>
          <w:sz w:val="24"/>
          <w:szCs w:val="24"/>
          <w:shd w:val="clear" w:color="auto" w:fill="FFFFFF"/>
          <w:lang w:val="it-IT"/>
        </w:rPr>
        <w:t>asimilasi tanggung jawab sosial harus mendapat pertimbangan terbaik dari pemilik bisnis untuk mendorong perusahaan-perusahaan Islam ke tingkat yang lebih tinggi dalam mengamankan pelanggan (Dusuki, 2008).</w:t>
      </w:r>
      <w:r w:rsidR="00421696">
        <w:rPr>
          <w:rFonts w:ascii="Times New Roman" w:hAnsi="Times New Roman" w:cs="Times New Roman"/>
          <w:color w:val="000000" w:themeColor="text1"/>
          <w:sz w:val="24"/>
          <w:szCs w:val="24"/>
          <w:shd w:val="clear" w:color="auto" w:fill="FFFFFF"/>
          <w:lang w:val="it-IT"/>
        </w:rPr>
        <w:t xml:space="preserve"> </w:t>
      </w:r>
      <w:r w:rsidR="00E74101" w:rsidRPr="008C4C0B">
        <w:rPr>
          <w:rFonts w:ascii="Times New Roman" w:hAnsi="Times New Roman" w:cs="Times New Roman"/>
          <w:i/>
          <w:color w:val="000000" w:themeColor="text1"/>
          <w:sz w:val="24"/>
          <w:szCs w:val="24"/>
          <w:shd w:val="clear" w:color="auto" w:fill="FFFFFF"/>
          <w:lang w:val="it-IT"/>
        </w:rPr>
        <w:t xml:space="preserve">Islamic </w:t>
      </w:r>
      <w:r w:rsidR="00421696" w:rsidRPr="0068625F">
        <w:rPr>
          <w:rFonts w:ascii="Times New Roman" w:hAnsi="Times New Roman" w:cs="Times New Roman"/>
          <w:i/>
          <w:color w:val="000000" w:themeColor="text1"/>
          <w:sz w:val="24"/>
          <w:szCs w:val="24"/>
          <w:shd w:val="clear" w:color="auto" w:fill="FFFFFF"/>
          <w:lang w:val="it-IT"/>
        </w:rPr>
        <w:t>Corporate Social Responsibility</w:t>
      </w:r>
      <w:r w:rsidR="00421696" w:rsidRPr="0068625F">
        <w:rPr>
          <w:rFonts w:ascii="Times New Roman" w:hAnsi="Times New Roman" w:cs="Times New Roman"/>
          <w:color w:val="000000" w:themeColor="text1"/>
          <w:sz w:val="24"/>
          <w:szCs w:val="24"/>
          <w:shd w:val="clear" w:color="auto" w:fill="FFFFFF"/>
          <w:lang w:val="it-IT"/>
        </w:rPr>
        <w:t xml:space="preserve"> (</w:t>
      </w:r>
      <w:r w:rsidR="00385AD0">
        <w:rPr>
          <w:rFonts w:ascii="Times New Roman" w:hAnsi="Times New Roman" w:cs="Times New Roman"/>
          <w:color w:val="000000" w:themeColor="text1"/>
          <w:sz w:val="24"/>
          <w:szCs w:val="24"/>
          <w:shd w:val="clear" w:color="auto" w:fill="FFFFFF"/>
          <w:lang w:val="it-IT"/>
        </w:rPr>
        <w:t>I</w:t>
      </w:r>
      <w:r w:rsidR="00421696" w:rsidRPr="0068625F">
        <w:rPr>
          <w:rFonts w:ascii="Times New Roman" w:hAnsi="Times New Roman" w:cs="Times New Roman"/>
          <w:color w:val="000000" w:themeColor="text1"/>
          <w:sz w:val="24"/>
          <w:szCs w:val="24"/>
          <w:shd w:val="clear" w:color="auto" w:fill="FFFFFF"/>
          <w:lang w:val="it-IT"/>
        </w:rPr>
        <w:t>CSR) telah mengalami peningkatan permintaan dari berbagai pihak pemangku kepentingan baik itu konsumen, karyawan, pemegang saham, komunitas, dan lingkungan dalam segala aspek, kondisi ini meningkatkan tekanan bagi organisasi untuk meningkatkan kegiatan CSR dan mengkomunikasikannya kepada para pemangku kepentingan</w:t>
      </w:r>
      <w:r w:rsidR="001920D6">
        <w:rPr>
          <w:rFonts w:ascii="Times New Roman" w:hAnsi="Times New Roman" w:cs="Times New Roman"/>
          <w:color w:val="000000" w:themeColor="text1"/>
          <w:sz w:val="24"/>
          <w:szCs w:val="24"/>
          <w:shd w:val="clear" w:color="auto" w:fill="FFFFFF"/>
          <w:lang w:val="it-IT"/>
        </w:rPr>
        <w:t xml:space="preserve">. </w:t>
      </w:r>
      <w:r w:rsidR="000218F1">
        <w:rPr>
          <w:rFonts w:ascii="Times New Roman" w:hAnsi="Times New Roman" w:cs="Times New Roman"/>
          <w:color w:val="000000" w:themeColor="text1"/>
          <w:sz w:val="24"/>
          <w:szCs w:val="24"/>
          <w:shd w:val="clear" w:color="auto" w:fill="FFFFFF"/>
          <w:lang w:val="it-IT"/>
        </w:rPr>
        <w:t xml:space="preserve">Informasi CSR yang relevan di pasar modal akan mencegah terjadinya </w:t>
      </w:r>
      <w:r w:rsidR="000218F1" w:rsidRPr="000218F1">
        <w:rPr>
          <w:rFonts w:ascii="Times New Roman" w:hAnsi="Times New Roman" w:cs="Times New Roman"/>
          <w:i/>
          <w:color w:val="000000" w:themeColor="text1"/>
          <w:sz w:val="24"/>
          <w:szCs w:val="24"/>
          <w:shd w:val="clear" w:color="auto" w:fill="FFFFFF"/>
          <w:lang w:val="it-IT"/>
        </w:rPr>
        <w:t>asymetric information</w:t>
      </w:r>
      <w:r w:rsidR="000218F1">
        <w:rPr>
          <w:rFonts w:ascii="Times New Roman" w:hAnsi="Times New Roman" w:cs="Times New Roman"/>
          <w:color w:val="000000" w:themeColor="text1"/>
          <w:sz w:val="24"/>
          <w:szCs w:val="24"/>
          <w:shd w:val="clear" w:color="auto" w:fill="FFFFFF"/>
          <w:lang w:val="it-IT"/>
        </w:rPr>
        <w:t>.</w:t>
      </w:r>
    </w:p>
    <w:p w:rsidR="00CE378C" w:rsidRDefault="00212B78" w:rsidP="00E766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SFAC No.1 alinea ke-34 </w:t>
      </w:r>
      <w:r w:rsidR="006961B1">
        <w:rPr>
          <w:rFonts w:ascii="Times New Roman" w:hAnsi="Times New Roman" w:cs="Times New Roman"/>
          <w:sz w:val="24"/>
          <w:szCs w:val="24"/>
        </w:rPr>
        <w:t xml:space="preserve">FASB </w:t>
      </w:r>
      <w:r>
        <w:rPr>
          <w:rFonts w:ascii="Times New Roman" w:hAnsi="Times New Roman" w:cs="Times New Roman"/>
          <w:sz w:val="24"/>
          <w:szCs w:val="24"/>
        </w:rPr>
        <w:t>menetapkan tujuan pelaporan keuangan sehubungan dengan fungsi informasi keuangan untuk pengambilan keputusan. I</w:t>
      </w:r>
      <w:r w:rsidR="006961B1">
        <w:rPr>
          <w:rFonts w:ascii="Times New Roman" w:hAnsi="Times New Roman" w:cs="Times New Roman"/>
          <w:sz w:val="24"/>
          <w:szCs w:val="24"/>
        </w:rPr>
        <w:t xml:space="preserve">nformasi </w:t>
      </w:r>
      <w:r>
        <w:rPr>
          <w:rFonts w:ascii="Times New Roman" w:hAnsi="Times New Roman" w:cs="Times New Roman"/>
          <w:sz w:val="24"/>
          <w:szCs w:val="24"/>
        </w:rPr>
        <w:t xml:space="preserve">tersebut </w:t>
      </w:r>
      <w:r w:rsidR="006961B1">
        <w:rPr>
          <w:rFonts w:ascii="Times New Roman" w:hAnsi="Times New Roman" w:cs="Times New Roman"/>
          <w:sz w:val="24"/>
          <w:szCs w:val="24"/>
        </w:rPr>
        <w:t xml:space="preserve">mencakup informasi keuangan dan </w:t>
      </w:r>
      <w:r w:rsidR="00251AD6">
        <w:rPr>
          <w:rFonts w:ascii="Times New Roman" w:hAnsi="Times New Roman" w:cs="Times New Roman"/>
          <w:sz w:val="24"/>
          <w:szCs w:val="24"/>
        </w:rPr>
        <w:t>non-k</w:t>
      </w:r>
      <w:r w:rsidR="00572BB9">
        <w:rPr>
          <w:rFonts w:ascii="Times New Roman" w:hAnsi="Times New Roman" w:cs="Times New Roman"/>
          <w:sz w:val="24"/>
          <w:szCs w:val="24"/>
        </w:rPr>
        <w:t xml:space="preserve">euangan, artinya seluruh aspek informasi perusahaan sangat diperlukan oleh semua pemangku kepentingan. </w:t>
      </w:r>
      <w:r w:rsidRPr="00212B78">
        <w:rPr>
          <w:rFonts w:ascii="Times New Roman" w:hAnsi="Times New Roman" w:cs="Times New Roman"/>
          <w:i/>
          <w:sz w:val="24"/>
          <w:szCs w:val="24"/>
        </w:rPr>
        <w:t>Annual report</w:t>
      </w:r>
      <w:r w:rsidR="00475B67">
        <w:rPr>
          <w:rFonts w:ascii="Times New Roman" w:hAnsi="Times New Roman" w:cs="Times New Roman"/>
          <w:sz w:val="24"/>
          <w:szCs w:val="24"/>
        </w:rPr>
        <w:t xml:space="preserve"> merupakan informasi utama yang digunakan oleh investor untuk pengambilan keputusan investasi. </w:t>
      </w:r>
      <w:r w:rsidR="006961B1">
        <w:rPr>
          <w:rFonts w:ascii="Times New Roman" w:hAnsi="Times New Roman" w:cs="Times New Roman"/>
          <w:sz w:val="24"/>
          <w:szCs w:val="24"/>
        </w:rPr>
        <w:t>Dalam</w:t>
      </w:r>
      <w:r w:rsidR="00547F36">
        <w:rPr>
          <w:rFonts w:ascii="Times New Roman" w:hAnsi="Times New Roman" w:cs="Times New Roman"/>
          <w:sz w:val="24"/>
          <w:szCs w:val="24"/>
        </w:rPr>
        <w:t xml:space="preserve"> menyajikan pertanggungjawaban sosialnya kepada masyarakat</w:t>
      </w:r>
      <w:r w:rsidR="003066E3">
        <w:rPr>
          <w:rFonts w:ascii="Times New Roman" w:hAnsi="Times New Roman" w:cs="Times New Roman"/>
          <w:sz w:val="24"/>
          <w:szCs w:val="24"/>
        </w:rPr>
        <w:t>,</w:t>
      </w:r>
      <w:r w:rsidR="00547F36">
        <w:rPr>
          <w:rFonts w:ascii="Times New Roman" w:hAnsi="Times New Roman" w:cs="Times New Roman"/>
          <w:sz w:val="24"/>
          <w:szCs w:val="24"/>
        </w:rPr>
        <w:t xml:space="preserve"> </w:t>
      </w:r>
      <w:r w:rsidR="0038292C">
        <w:rPr>
          <w:rFonts w:ascii="Times New Roman" w:hAnsi="Times New Roman" w:cs="Times New Roman"/>
          <w:sz w:val="24"/>
          <w:szCs w:val="24"/>
        </w:rPr>
        <w:t xml:space="preserve">perusahaan </w:t>
      </w:r>
      <w:r w:rsidR="005F3656">
        <w:rPr>
          <w:rFonts w:ascii="Times New Roman" w:hAnsi="Times New Roman" w:cs="Times New Roman"/>
          <w:sz w:val="24"/>
          <w:szCs w:val="24"/>
        </w:rPr>
        <w:t>diharapkan memberikan</w:t>
      </w:r>
      <w:r w:rsidR="00592ADD">
        <w:rPr>
          <w:rFonts w:ascii="Times New Roman" w:hAnsi="Times New Roman" w:cs="Times New Roman"/>
          <w:sz w:val="24"/>
          <w:szCs w:val="24"/>
        </w:rPr>
        <w:t xml:space="preserve"> </w:t>
      </w:r>
      <w:r w:rsidR="00547F36">
        <w:rPr>
          <w:rFonts w:ascii="Times New Roman" w:hAnsi="Times New Roman" w:cs="Times New Roman"/>
          <w:sz w:val="24"/>
          <w:szCs w:val="24"/>
        </w:rPr>
        <w:t>i</w:t>
      </w:r>
      <w:r w:rsidR="00F462EF">
        <w:rPr>
          <w:rFonts w:ascii="Times New Roman" w:hAnsi="Times New Roman" w:cs="Times New Roman"/>
          <w:sz w:val="24"/>
          <w:szCs w:val="24"/>
        </w:rPr>
        <w:t>nformasi yang komunikatif, sed</w:t>
      </w:r>
      <w:r w:rsidR="00290517">
        <w:rPr>
          <w:rFonts w:ascii="Times New Roman" w:hAnsi="Times New Roman" w:cs="Times New Roman"/>
          <w:sz w:val="24"/>
          <w:szCs w:val="24"/>
        </w:rPr>
        <w:t xml:space="preserve">erhana, </w:t>
      </w:r>
      <w:r w:rsidR="00547F36">
        <w:rPr>
          <w:rFonts w:ascii="Times New Roman" w:hAnsi="Times New Roman" w:cs="Times New Roman"/>
          <w:sz w:val="24"/>
          <w:szCs w:val="24"/>
        </w:rPr>
        <w:t xml:space="preserve">berkualitas </w:t>
      </w:r>
      <w:r w:rsidR="00290517">
        <w:rPr>
          <w:rFonts w:ascii="Times New Roman" w:hAnsi="Times New Roman" w:cs="Times New Roman"/>
          <w:sz w:val="24"/>
          <w:szCs w:val="24"/>
        </w:rPr>
        <w:t xml:space="preserve">dan mudah dipahami </w:t>
      </w:r>
      <w:r w:rsidR="00547F36">
        <w:rPr>
          <w:rFonts w:ascii="Times New Roman" w:hAnsi="Times New Roman" w:cs="Times New Roman"/>
          <w:sz w:val="24"/>
          <w:szCs w:val="24"/>
        </w:rPr>
        <w:t xml:space="preserve">dalam rangka mendapatkan dukungan </w:t>
      </w:r>
      <w:r w:rsidR="005F3656">
        <w:rPr>
          <w:rFonts w:ascii="Times New Roman" w:hAnsi="Times New Roman" w:cs="Times New Roman"/>
          <w:sz w:val="24"/>
          <w:szCs w:val="24"/>
        </w:rPr>
        <w:t xml:space="preserve">seluruh </w:t>
      </w:r>
      <w:r w:rsidR="005F3656" w:rsidRPr="00494707">
        <w:rPr>
          <w:rFonts w:ascii="Times New Roman" w:hAnsi="Times New Roman" w:cs="Times New Roman"/>
          <w:i/>
          <w:sz w:val="24"/>
          <w:szCs w:val="24"/>
        </w:rPr>
        <w:t>stakeholder</w:t>
      </w:r>
      <w:r w:rsidR="005F3656">
        <w:rPr>
          <w:rFonts w:ascii="Times New Roman" w:hAnsi="Times New Roman" w:cs="Times New Roman"/>
          <w:sz w:val="24"/>
          <w:szCs w:val="24"/>
        </w:rPr>
        <w:t xml:space="preserve"> </w:t>
      </w:r>
      <w:r w:rsidR="00547F36">
        <w:rPr>
          <w:rFonts w:ascii="Times New Roman" w:hAnsi="Times New Roman" w:cs="Times New Roman"/>
          <w:sz w:val="24"/>
          <w:szCs w:val="24"/>
        </w:rPr>
        <w:t xml:space="preserve">dalam persaingan global. </w:t>
      </w:r>
    </w:p>
    <w:p w:rsidR="00EB6C08" w:rsidRPr="00592840" w:rsidRDefault="006961B1" w:rsidP="00CE378C">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UNESCO meny</w:t>
      </w:r>
      <w:r w:rsidR="00A4163B">
        <w:rPr>
          <w:rFonts w:ascii="Times New Roman" w:hAnsi="Times New Roman" w:cs="Times New Roman"/>
          <w:sz w:val="24"/>
          <w:szCs w:val="24"/>
        </w:rPr>
        <w:t>atakan</w:t>
      </w:r>
      <w:r>
        <w:rPr>
          <w:rFonts w:ascii="Times New Roman" w:hAnsi="Times New Roman" w:cs="Times New Roman"/>
          <w:sz w:val="24"/>
          <w:szCs w:val="24"/>
        </w:rPr>
        <w:t xml:space="preserve"> bahwa </w:t>
      </w:r>
      <w:r w:rsidR="00A4163B">
        <w:rPr>
          <w:rFonts w:ascii="Times New Roman" w:hAnsi="Times New Roman" w:cs="Times New Roman"/>
          <w:sz w:val="24"/>
          <w:szCs w:val="24"/>
        </w:rPr>
        <w:t xml:space="preserve">negara </w:t>
      </w:r>
      <w:r>
        <w:rPr>
          <w:rFonts w:ascii="Times New Roman" w:hAnsi="Times New Roman" w:cs="Times New Roman"/>
          <w:sz w:val="24"/>
          <w:szCs w:val="24"/>
        </w:rPr>
        <w:t xml:space="preserve">Indonesia menduduki urutan kedua dari bawah dalam literasi dunia (menulis dan membaca) yang masih rendah yakni 0.001 % Artinya dari 1000 orang Indonesia hanya 1 orang yang memiliki kemampuan literasi </w:t>
      </w:r>
      <w:r w:rsidR="008972F5">
        <w:rPr>
          <w:rFonts w:ascii="Times New Roman" w:hAnsi="Times New Roman" w:cs="Times New Roman"/>
          <w:sz w:val="24"/>
          <w:szCs w:val="24"/>
        </w:rPr>
        <w:t>yang</w:t>
      </w:r>
      <w:r>
        <w:rPr>
          <w:rFonts w:ascii="Times New Roman" w:hAnsi="Times New Roman" w:cs="Times New Roman"/>
          <w:sz w:val="24"/>
          <w:szCs w:val="24"/>
        </w:rPr>
        <w:t xml:space="preserve"> baik </w:t>
      </w:r>
      <w:r w:rsidRPr="00B55712">
        <w:rPr>
          <w:rFonts w:ascii="Times New Roman" w:hAnsi="Times New Roman" w:cs="Times New Roman"/>
          <w:sz w:val="24"/>
          <w:szCs w:val="24"/>
        </w:rPr>
        <w:t>(</w:t>
      </w:r>
      <w:hyperlink r:id="rId8" w:history="1">
        <w:r w:rsidR="00ED0866" w:rsidRPr="00B55712">
          <w:rPr>
            <w:rStyle w:val="Hyperlink"/>
            <w:rFonts w:ascii="Times New Roman" w:hAnsi="Times New Roman" w:cs="Times New Roman"/>
            <w:color w:val="auto"/>
            <w:sz w:val="24"/>
            <w:szCs w:val="24"/>
            <w:u w:val="none"/>
          </w:rPr>
          <w:t>www.kominfo.go.id</w:t>
        </w:r>
      </w:hyperlink>
      <w:r w:rsidR="0073680C">
        <w:rPr>
          <w:rFonts w:ascii="Times New Roman" w:hAnsi="Times New Roman" w:cs="Times New Roman"/>
          <w:sz w:val="24"/>
          <w:szCs w:val="24"/>
        </w:rPr>
        <w:t>), d</w:t>
      </w:r>
      <w:r w:rsidR="001820DB">
        <w:rPr>
          <w:rFonts w:ascii="Times New Roman" w:hAnsi="Times New Roman" w:cs="Times New Roman"/>
          <w:sz w:val="24"/>
          <w:szCs w:val="24"/>
        </w:rPr>
        <w:t>engan alasan tersebut sepatutnya manajemen mempertimbangkan keterbacaan laporannya</w:t>
      </w:r>
      <w:r w:rsidR="00A4163B">
        <w:rPr>
          <w:rFonts w:ascii="Times New Roman" w:hAnsi="Times New Roman" w:cs="Times New Roman"/>
          <w:sz w:val="24"/>
          <w:szCs w:val="24"/>
        </w:rPr>
        <w:t xml:space="preserve"> agar lebih mudah dipahami</w:t>
      </w:r>
      <w:r w:rsidR="001820DB">
        <w:rPr>
          <w:rFonts w:ascii="Times New Roman" w:hAnsi="Times New Roman" w:cs="Times New Roman"/>
          <w:sz w:val="24"/>
          <w:szCs w:val="24"/>
        </w:rPr>
        <w:t xml:space="preserve">. </w:t>
      </w:r>
      <w:r w:rsidR="008E13A5">
        <w:rPr>
          <w:rFonts w:ascii="Times New Roman" w:hAnsi="Times New Roman" w:cs="Times New Roman"/>
          <w:sz w:val="24"/>
          <w:szCs w:val="24"/>
        </w:rPr>
        <w:t>Selanjutnya, k</w:t>
      </w:r>
      <w:r w:rsidR="00CE378C">
        <w:rPr>
          <w:rFonts w:ascii="Times New Roman" w:hAnsi="Times New Roman" w:cs="Times New Roman"/>
          <w:sz w:val="24"/>
          <w:szCs w:val="24"/>
        </w:rPr>
        <w:t>eterbacaan (</w:t>
      </w:r>
      <w:r w:rsidR="00CE378C" w:rsidRPr="00825730">
        <w:rPr>
          <w:rFonts w:ascii="Times New Roman" w:hAnsi="Times New Roman" w:cs="Times New Roman"/>
          <w:i/>
          <w:sz w:val="24"/>
          <w:szCs w:val="24"/>
        </w:rPr>
        <w:t>readable</w:t>
      </w:r>
      <w:r w:rsidR="00CE378C">
        <w:rPr>
          <w:rFonts w:ascii="Times New Roman" w:hAnsi="Times New Roman" w:cs="Times New Roman"/>
          <w:sz w:val="24"/>
          <w:szCs w:val="24"/>
        </w:rPr>
        <w:t>) merupakan kemudahan untuk membaca dan memahami suatu teks atau naskah secara kuantitatif</w:t>
      </w:r>
      <w:r w:rsidR="00825730">
        <w:rPr>
          <w:rFonts w:ascii="Times New Roman" w:hAnsi="Times New Roman" w:cs="Times New Roman"/>
          <w:sz w:val="24"/>
          <w:szCs w:val="24"/>
        </w:rPr>
        <w:t>,</w:t>
      </w:r>
      <w:r w:rsidR="00CE378C">
        <w:rPr>
          <w:rFonts w:ascii="Times New Roman" w:hAnsi="Times New Roman" w:cs="Times New Roman"/>
          <w:sz w:val="24"/>
          <w:szCs w:val="24"/>
        </w:rPr>
        <w:t xml:space="preserve"> i</w:t>
      </w:r>
      <w:r w:rsidR="00EB6C08">
        <w:rPr>
          <w:rFonts w:ascii="Times New Roman" w:hAnsi="Times New Roman" w:cs="Times New Roman"/>
          <w:sz w:val="24"/>
          <w:szCs w:val="24"/>
        </w:rPr>
        <w:t>ndeks</w:t>
      </w:r>
      <w:r w:rsidR="00CE378C">
        <w:rPr>
          <w:rFonts w:ascii="Times New Roman" w:hAnsi="Times New Roman" w:cs="Times New Roman"/>
          <w:sz w:val="24"/>
          <w:szCs w:val="24"/>
        </w:rPr>
        <w:t xml:space="preserve"> keterbacaan dapat diuji mengguna</w:t>
      </w:r>
      <w:r w:rsidR="00825730">
        <w:rPr>
          <w:rFonts w:ascii="Times New Roman" w:hAnsi="Times New Roman" w:cs="Times New Roman"/>
          <w:sz w:val="24"/>
          <w:szCs w:val="24"/>
        </w:rPr>
        <w:t xml:space="preserve">kan </w:t>
      </w:r>
      <w:r w:rsidR="00E15CF6">
        <w:rPr>
          <w:rFonts w:ascii="Times New Roman" w:hAnsi="Times New Roman" w:cs="Times New Roman"/>
          <w:sz w:val="24"/>
          <w:szCs w:val="24"/>
        </w:rPr>
        <w:t xml:space="preserve">beberapa formula, diantaranya </w:t>
      </w:r>
      <w:r w:rsidR="00E15CF6" w:rsidRPr="00592840">
        <w:rPr>
          <w:rFonts w:ascii="Times New Roman" w:hAnsi="Times New Roman" w:cs="Times New Roman"/>
          <w:i/>
          <w:sz w:val="24"/>
          <w:szCs w:val="24"/>
        </w:rPr>
        <w:t>Gunning Fog</w:t>
      </w:r>
      <w:r w:rsidR="001D7583">
        <w:rPr>
          <w:rFonts w:ascii="Times New Roman" w:hAnsi="Times New Roman" w:cs="Times New Roman"/>
          <w:i/>
          <w:sz w:val="24"/>
          <w:szCs w:val="24"/>
        </w:rPr>
        <w:t xml:space="preserve"> Index</w:t>
      </w:r>
      <w:r w:rsidR="00E15CF6">
        <w:rPr>
          <w:rFonts w:ascii="Times New Roman" w:hAnsi="Times New Roman" w:cs="Times New Roman"/>
          <w:sz w:val="24"/>
          <w:szCs w:val="24"/>
        </w:rPr>
        <w:t xml:space="preserve"> dan </w:t>
      </w:r>
      <w:r w:rsidR="00E15CF6" w:rsidRPr="00592840">
        <w:rPr>
          <w:rFonts w:ascii="Times New Roman" w:hAnsi="Times New Roman" w:cs="Times New Roman"/>
          <w:i/>
          <w:sz w:val="24"/>
          <w:szCs w:val="24"/>
        </w:rPr>
        <w:t>Flesch-Kincaid</w:t>
      </w:r>
      <w:r w:rsidR="001D7583">
        <w:rPr>
          <w:rFonts w:ascii="Times New Roman" w:hAnsi="Times New Roman" w:cs="Times New Roman"/>
          <w:i/>
          <w:sz w:val="24"/>
          <w:szCs w:val="24"/>
        </w:rPr>
        <w:t xml:space="preserve"> Index</w:t>
      </w:r>
      <w:r w:rsidR="00E15CF6" w:rsidRPr="00592840">
        <w:rPr>
          <w:rFonts w:ascii="Times New Roman" w:hAnsi="Times New Roman" w:cs="Times New Roman"/>
          <w:i/>
          <w:sz w:val="24"/>
          <w:szCs w:val="24"/>
        </w:rPr>
        <w:t>.</w:t>
      </w:r>
    </w:p>
    <w:p w:rsidR="003F6C19" w:rsidRPr="002073E1" w:rsidRDefault="000E3CD2" w:rsidP="00F2122B">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Penelitian</w:t>
      </w:r>
      <w:r w:rsidR="00440087">
        <w:rPr>
          <w:rFonts w:ascii="Times New Roman" w:hAnsi="Times New Roman" w:cs="Times New Roman"/>
          <w:sz w:val="24"/>
          <w:szCs w:val="24"/>
        </w:rPr>
        <w:t xml:space="preserve"> </w:t>
      </w:r>
      <w:r w:rsidR="000D06B9">
        <w:rPr>
          <w:rFonts w:ascii="Times New Roman" w:hAnsi="Times New Roman" w:cs="Times New Roman"/>
          <w:sz w:val="24"/>
          <w:szCs w:val="24"/>
        </w:rPr>
        <w:t>Wang et.al (2017</w:t>
      </w:r>
      <w:r>
        <w:rPr>
          <w:rFonts w:ascii="Times New Roman" w:hAnsi="Times New Roman" w:cs="Times New Roman"/>
          <w:sz w:val="24"/>
          <w:szCs w:val="24"/>
        </w:rPr>
        <w:t>)</w:t>
      </w:r>
      <w:r w:rsidR="000D06B9">
        <w:rPr>
          <w:rFonts w:ascii="Times New Roman" w:hAnsi="Times New Roman" w:cs="Times New Roman"/>
          <w:sz w:val="24"/>
          <w:szCs w:val="24"/>
        </w:rPr>
        <w:t xml:space="preserve"> menyatakan </w:t>
      </w:r>
      <w:r>
        <w:rPr>
          <w:rFonts w:ascii="Times New Roman" w:hAnsi="Times New Roman" w:cs="Times New Roman"/>
          <w:sz w:val="24"/>
          <w:szCs w:val="24"/>
        </w:rPr>
        <w:t>bahwa kinerja sosial berhubungan signifikan terhadap indeks keterbacaan</w:t>
      </w:r>
      <w:r w:rsidR="000D06B9">
        <w:rPr>
          <w:rFonts w:ascii="Times New Roman" w:hAnsi="Times New Roman" w:cs="Times New Roman"/>
          <w:sz w:val="24"/>
          <w:szCs w:val="24"/>
        </w:rPr>
        <w:t xml:space="preserve"> yang digunakan yaitu </w:t>
      </w:r>
      <w:r w:rsidR="00483D27">
        <w:rPr>
          <w:rFonts w:ascii="Times New Roman" w:hAnsi="Times New Roman" w:cs="Times New Roman"/>
          <w:i/>
          <w:sz w:val="24"/>
          <w:szCs w:val="24"/>
        </w:rPr>
        <w:t xml:space="preserve">Gunning Fog </w:t>
      </w:r>
      <w:r w:rsidR="000D40FC">
        <w:rPr>
          <w:rFonts w:ascii="Times New Roman" w:hAnsi="Times New Roman" w:cs="Times New Roman"/>
          <w:i/>
          <w:sz w:val="24"/>
          <w:szCs w:val="24"/>
        </w:rPr>
        <w:t>Index</w:t>
      </w:r>
      <w:r w:rsidR="00483D27">
        <w:rPr>
          <w:rFonts w:ascii="Times New Roman" w:hAnsi="Times New Roman" w:cs="Times New Roman"/>
          <w:i/>
          <w:sz w:val="24"/>
          <w:szCs w:val="24"/>
        </w:rPr>
        <w:t xml:space="preserve"> dan </w:t>
      </w:r>
      <w:r w:rsidR="009F5262">
        <w:rPr>
          <w:rFonts w:ascii="Times New Roman" w:hAnsi="Times New Roman" w:cs="Times New Roman"/>
          <w:i/>
          <w:sz w:val="24"/>
          <w:szCs w:val="24"/>
        </w:rPr>
        <w:t>Flesch-</w:t>
      </w:r>
      <w:r w:rsidR="000D06B9" w:rsidRPr="00CE4C29">
        <w:rPr>
          <w:rFonts w:ascii="Times New Roman" w:hAnsi="Times New Roman" w:cs="Times New Roman"/>
          <w:i/>
          <w:sz w:val="24"/>
          <w:szCs w:val="24"/>
        </w:rPr>
        <w:t>Kincaid</w:t>
      </w:r>
      <w:r w:rsidR="00483D27">
        <w:rPr>
          <w:rFonts w:ascii="Times New Roman" w:hAnsi="Times New Roman" w:cs="Times New Roman"/>
          <w:i/>
          <w:sz w:val="24"/>
          <w:szCs w:val="24"/>
        </w:rPr>
        <w:t xml:space="preserve"> Index</w:t>
      </w:r>
      <w:r w:rsidR="009F5262">
        <w:rPr>
          <w:rFonts w:ascii="Times New Roman" w:hAnsi="Times New Roman" w:cs="Times New Roman"/>
          <w:sz w:val="24"/>
          <w:szCs w:val="24"/>
        </w:rPr>
        <w:t xml:space="preserve"> </w:t>
      </w:r>
      <w:r w:rsidR="009565BC">
        <w:rPr>
          <w:rFonts w:ascii="Times New Roman" w:hAnsi="Times New Roman" w:cs="Times New Roman"/>
          <w:sz w:val="24"/>
          <w:szCs w:val="24"/>
        </w:rPr>
        <w:t xml:space="preserve">dengan menggunakan variabel kontrol ukuran perusahaan, kinerja keuangan, </w:t>
      </w:r>
      <w:r w:rsidR="009565BC" w:rsidRPr="009F5262">
        <w:rPr>
          <w:rFonts w:ascii="Times New Roman" w:hAnsi="Times New Roman" w:cs="Times New Roman"/>
          <w:i/>
          <w:sz w:val="24"/>
          <w:szCs w:val="24"/>
        </w:rPr>
        <w:t>leverage, growth</w:t>
      </w:r>
      <w:r w:rsidR="009565BC">
        <w:rPr>
          <w:rFonts w:ascii="Times New Roman" w:hAnsi="Times New Roman" w:cs="Times New Roman"/>
          <w:sz w:val="24"/>
          <w:szCs w:val="24"/>
        </w:rPr>
        <w:t xml:space="preserve">, kompleksitas, jumlah segmen, litigasi perusahaan, tata </w:t>
      </w:r>
      <w:r w:rsidR="009565BC">
        <w:rPr>
          <w:rFonts w:ascii="Times New Roman" w:hAnsi="Times New Roman" w:cs="Times New Roman"/>
          <w:sz w:val="24"/>
          <w:szCs w:val="24"/>
        </w:rPr>
        <w:lastRenderedPageBreak/>
        <w:t>kelola perusahaan, jen</w:t>
      </w:r>
      <w:r w:rsidR="00DD729A">
        <w:rPr>
          <w:rFonts w:ascii="Times New Roman" w:hAnsi="Times New Roman" w:cs="Times New Roman"/>
          <w:sz w:val="24"/>
          <w:szCs w:val="24"/>
        </w:rPr>
        <w:t>is kelamin, usia dan masa kerja</w:t>
      </w:r>
      <w:r w:rsidR="000D06B9" w:rsidRPr="00CE4C29">
        <w:rPr>
          <w:rFonts w:ascii="Times New Roman" w:hAnsi="Times New Roman" w:cs="Times New Roman"/>
          <w:i/>
          <w:sz w:val="24"/>
          <w:szCs w:val="24"/>
        </w:rPr>
        <w:t>.</w:t>
      </w:r>
      <w:r w:rsidR="000D06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066E3">
        <w:rPr>
          <w:rFonts w:ascii="Times New Roman" w:hAnsi="Times New Roman" w:cs="Times New Roman"/>
          <w:sz w:val="24"/>
          <w:szCs w:val="24"/>
        </w:rPr>
        <w:t xml:space="preserve">Penelitian </w:t>
      </w:r>
      <w:r w:rsidR="00252339">
        <w:rPr>
          <w:rFonts w:ascii="Times New Roman" w:hAnsi="Times New Roman" w:cs="Times New Roman"/>
          <w:sz w:val="24"/>
          <w:szCs w:val="24"/>
        </w:rPr>
        <w:t>(</w:t>
      </w:r>
      <w:r w:rsidR="009565BC">
        <w:rPr>
          <w:rFonts w:ascii="Times New Roman" w:hAnsi="Times New Roman" w:cs="Times New Roman"/>
          <w:sz w:val="24"/>
          <w:szCs w:val="24"/>
        </w:rPr>
        <w:t>Ahmed 2013</w:t>
      </w:r>
      <w:r w:rsidR="00252339">
        <w:rPr>
          <w:rFonts w:ascii="Times New Roman" w:hAnsi="Times New Roman" w:cs="Times New Roman"/>
          <w:sz w:val="24"/>
          <w:szCs w:val="24"/>
        </w:rPr>
        <w:t xml:space="preserve">) mengungkapkan tingkat </w:t>
      </w:r>
      <w:r w:rsidR="003066E3">
        <w:rPr>
          <w:rFonts w:ascii="Times New Roman" w:hAnsi="Times New Roman" w:cs="Times New Roman"/>
          <w:sz w:val="24"/>
          <w:szCs w:val="24"/>
        </w:rPr>
        <w:t xml:space="preserve">keterbacaan </w:t>
      </w:r>
      <w:r w:rsidR="00252339">
        <w:rPr>
          <w:rFonts w:ascii="Times New Roman" w:hAnsi="Times New Roman" w:cs="Times New Roman"/>
          <w:sz w:val="24"/>
          <w:szCs w:val="24"/>
        </w:rPr>
        <w:t xml:space="preserve">laporan tahunan </w:t>
      </w:r>
      <w:r w:rsidR="003066E3">
        <w:rPr>
          <w:rFonts w:ascii="Times New Roman" w:hAnsi="Times New Roman" w:cs="Times New Roman"/>
          <w:sz w:val="24"/>
          <w:szCs w:val="24"/>
        </w:rPr>
        <w:t xml:space="preserve">dari seluruh </w:t>
      </w:r>
      <w:r w:rsidR="003066E3" w:rsidRPr="00252339">
        <w:rPr>
          <w:rFonts w:ascii="Times New Roman" w:hAnsi="Times New Roman" w:cs="Times New Roman"/>
          <w:i/>
          <w:sz w:val="24"/>
          <w:szCs w:val="24"/>
        </w:rPr>
        <w:t>Islamic Bank</w:t>
      </w:r>
      <w:r w:rsidR="003066E3">
        <w:rPr>
          <w:rFonts w:ascii="Times New Roman" w:hAnsi="Times New Roman" w:cs="Times New Roman"/>
          <w:sz w:val="24"/>
          <w:szCs w:val="24"/>
        </w:rPr>
        <w:t xml:space="preserve"> </w:t>
      </w:r>
      <w:r w:rsidR="00FA31A0">
        <w:rPr>
          <w:rFonts w:ascii="Times New Roman" w:hAnsi="Times New Roman" w:cs="Times New Roman"/>
          <w:sz w:val="24"/>
          <w:szCs w:val="24"/>
        </w:rPr>
        <w:t xml:space="preserve">terpilih </w:t>
      </w:r>
      <w:r w:rsidR="003066E3">
        <w:rPr>
          <w:rFonts w:ascii="Times New Roman" w:hAnsi="Times New Roman" w:cs="Times New Roman"/>
          <w:sz w:val="24"/>
          <w:szCs w:val="24"/>
        </w:rPr>
        <w:t>dunia diantaranya Dubai, Bahrain, Malaysia dan Iran,</w:t>
      </w:r>
      <w:r w:rsidR="0073680C">
        <w:rPr>
          <w:rFonts w:ascii="Times New Roman" w:hAnsi="Times New Roman" w:cs="Times New Roman"/>
          <w:sz w:val="24"/>
          <w:szCs w:val="24"/>
        </w:rPr>
        <w:t xml:space="preserve"> </w:t>
      </w:r>
      <w:r w:rsidR="00FA31A0">
        <w:rPr>
          <w:rFonts w:ascii="Times New Roman" w:hAnsi="Times New Roman" w:cs="Times New Roman"/>
          <w:sz w:val="24"/>
          <w:szCs w:val="24"/>
        </w:rPr>
        <w:t xml:space="preserve">hasilnya menyatakan bahwa secara keseluruhan </w:t>
      </w:r>
      <w:r w:rsidR="003066E3">
        <w:rPr>
          <w:rFonts w:ascii="Times New Roman" w:hAnsi="Times New Roman" w:cs="Times New Roman"/>
          <w:sz w:val="24"/>
          <w:szCs w:val="24"/>
        </w:rPr>
        <w:t xml:space="preserve"> </w:t>
      </w:r>
      <w:r w:rsidR="00FA31A0">
        <w:rPr>
          <w:rFonts w:ascii="Times New Roman" w:hAnsi="Times New Roman" w:cs="Times New Roman"/>
          <w:sz w:val="24"/>
          <w:szCs w:val="24"/>
        </w:rPr>
        <w:t xml:space="preserve">laporan tahunan tidak mudah dipahami. </w:t>
      </w:r>
      <w:r w:rsidR="00F2122B">
        <w:rPr>
          <w:rFonts w:ascii="Times New Roman" w:hAnsi="Times New Roman" w:cs="Times New Roman"/>
          <w:sz w:val="24"/>
          <w:szCs w:val="24"/>
        </w:rPr>
        <w:t xml:space="preserve">Bawono </w:t>
      </w:r>
      <w:r w:rsidR="002F47EA">
        <w:rPr>
          <w:rFonts w:ascii="Times New Roman" w:hAnsi="Times New Roman" w:cs="Times New Roman"/>
          <w:sz w:val="24"/>
          <w:szCs w:val="24"/>
        </w:rPr>
        <w:t>et al</w:t>
      </w:r>
      <w:r w:rsidR="00F2122B">
        <w:rPr>
          <w:rFonts w:ascii="Times New Roman" w:hAnsi="Times New Roman" w:cs="Times New Roman"/>
          <w:sz w:val="24"/>
          <w:szCs w:val="24"/>
        </w:rPr>
        <w:t xml:space="preserve"> (2019) mengungkapkan bahwa tidak ada keterkaitan antara </w:t>
      </w:r>
      <w:r w:rsidR="00F2122B" w:rsidRPr="00FA31A0">
        <w:rPr>
          <w:rFonts w:ascii="Times New Roman" w:hAnsi="Times New Roman" w:cs="Times New Roman"/>
          <w:i/>
          <w:sz w:val="24"/>
          <w:szCs w:val="24"/>
        </w:rPr>
        <w:t>Corporate Social Responsibility</w:t>
      </w:r>
      <w:r w:rsidR="00F2122B">
        <w:rPr>
          <w:rFonts w:ascii="Times New Roman" w:hAnsi="Times New Roman" w:cs="Times New Roman"/>
          <w:sz w:val="24"/>
          <w:szCs w:val="24"/>
        </w:rPr>
        <w:t xml:space="preserve"> dengan kualitas keterbacaan yang menggunakan ukuran perusahaan, kompleksitas bisnis, </w:t>
      </w:r>
      <w:r w:rsidR="00F2122B" w:rsidRPr="00483D27">
        <w:rPr>
          <w:rFonts w:ascii="Times New Roman" w:hAnsi="Times New Roman" w:cs="Times New Roman"/>
          <w:i/>
          <w:sz w:val="24"/>
          <w:szCs w:val="24"/>
        </w:rPr>
        <w:t>leverage</w:t>
      </w:r>
      <w:r w:rsidR="00F2122B">
        <w:rPr>
          <w:rFonts w:ascii="Times New Roman" w:hAnsi="Times New Roman" w:cs="Times New Roman"/>
          <w:sz w:val="24"/>
          <w:szCs w:val="24"/>
        </w:rPr>
        <w:t xml:space="preserve">, pertumbuhan, dan karakteristik CEO sebagai variabel kontrol. </w:t>
      </w:r>
      <w:r w:rsidR="00F94F93" w:rsidRPr="00913B5D">
        <w:rPr>
          <w:rFonts w:ascii="Times New Roman" w:hAnsi="Times New Roman" w:cs="Times New Roman"/>
          <w:i/>
          <w:sz w:val="24"/>
          <w:szCs w:val="24"/>
        </w:rPr>
        <w:t>Research gap</w:t>
      </w:r>
      <w:r w:rsidR="00F94F93">
        <w:rPr>
          <w:rFonts w:ascii="Times New Roman" w:hAnsi="Times New Roman" w:cs="Times New Roman"/>
          <w:sz w:val="24"/>
          <w:szCs w:val="24"/>
        </w:rPr>
        <w:t xml:space="preserve"> ini membuat peneliti ingin mengetahui lebih jauh mengenai hubungan antara </w:t>
      </w:r>
      <w:r w:rsidR="00F94F93" w:rsidRPr="008E13A5">
        <w:rPr>
          <w:rFonts w:ascii="Times New Roman" w:hAnsi="Times New Roman" w:cs="Times New Roman"/>
          <w:i/>
          <w:sz w:val="24"/>
          <w:szCs w:val="24"/>
        </w:rPr>
        <w:t>Islamic Corporate Social Responsibility</w:t>
      </w:r>
      <w:r w:rsidR="00F94F93">
        <w:rPr>
          <w:rFonts w:ascii="Times New Roman" w:hAnsi="Times New Roman" w:cs="Times New Roman"/>
          <w:sz w:val="24"/>
          <w:szCs w:val="24"/>
        </w:rPr>
        <w:t xml:space="preserve"> dengan keterbacaan</w:t>
      </w:r>
      <w:r w:rsidR="009632BB">
        <w:rPr>
          <w:rFonts w:ascii="Times New Roman" w:hAnsi="Times New Roman" w:cs="Times New Roman"/>
          <w:sz w:val="24"/>
          <w:szCs w:val="24"/>
        </w:rPr>
        <w:t xml:space="preserve"> (</w:t>
      </w:r>
      <w:r w:rsidR="009632BB" w:rsidRPr="006A7A59">
        <w:rPr>
          <w:rFonts w:ascii="Times New Roman" w:hAnsi="Times New Roman" w:cs="Times New Roman"/>
          <w:i/>
          <w:sz w:val="24"/>
          <w:szCs w:val="24"/>
        </w:rPr>
        <w:t>readability</w:t>
      </w:r>
      <w:r w:rsidR="009632BB">
        <w:rPr>
          <w:rFonts w:ascii="Times New Roman" w:hAnsi="Times New Roman" w:cs="Times New Roman"/>
          <w:sz w:val="24"/>
          <w:szCs w:val="24"/>
        </w:rPr>
        <w:t>)</w:t>
      </w:r>
      <w:r w:rsidR="00DD729A">
        <w:rPr>
          <w:rFonts w:ascii="Times New Roman" w:hAnsi="Times New Roman" w:cs="Times New Roman"/>
          <w:sz w:val="24"/>
          <w:szCs w:val="24"/>
        </w:rPr>
        <w:t xml:space="preserve"> laporan </w:t>
      </w:r>
      <w:r w:rsidR="00DD729A" w:rsidRPr="002073E1">
        <w:rPr>
          <w:rFonts w:ascii="Times New Roman" w:hAnsi="Times New Roman" w:cs="Times New Roman"/>
          <w:i/>
          <w:sz w:val="24"/>
          <w:szCs w:val="24"/>
        </w:rPr>
        <w:t>Islamic Corporate Social Responsibility</w:t>
      </w:r>
      <w:r w:rsidR="009F5262" w:rsidRPr="002073E1">
        <w:rPr>
          <w:rFonts w:ascii="Times New Roman" w:hAnsi="Times New Roman" w:cs="Times New Roman"/>
          <w:i/>
          <w:sz w:val="24"/>
          <w:szCs w:val="24"/>
        </w:rPr>
        <w:t>.</w:t>
      </w:r>
      <w:r w:rsidR="00F94F93" w:rsidRPr="002073E1">
        <w:rPr>
          <w:rFonts w:ascii="Times New Roman" w:hAnsi="Times New Roman" w:cs="Times New Roman"/>
          <w:i/>
          <w:sz w:val="24"/>
          <w:szCs w:val="24"/>
        </w:rPr>
        <w:t xml:space="preserve"> </w:t>
      </w:r>
    </w:p>
    <w:p w:rsidR="003F6C19" w:rsidRPr="0050719C" w:rsidRDefault="003F6C19" w:rsidP="005056B8">
      <w:pPr>
        <w:spacing w:before="240" w:after="0" w:line="360" w:lineRule="auto"/>
        <w:jc w:val="both"/>
        <w:rPr>
          <w:rFonts w:ascii="Times New Roman" w:hAnsi="Times New Roman" w:cs="Times New Roman"/>
          <w:b/>
          <w:sz w:val="24"/>
          <w:szCs w:val="24"/>
        </w:rPr>
      </w:pPr>
      <w:r w:rsidRPr="0050719C">
        <w:rPr>
          <w:rFonts w:ascii="Times New Roman" w:hAnsi="Times New Roman" w:cs="Times New Roman"/>
          <w:b/>
          <w:sz w:val="24"/>
          <w:szCs w:val="24"/>
        </w:rPr>
        <w:t>Landasan Teori</w:t>
      </w:r>
    </w:p>
    <w:p w:rsidR="003F6C19" w:rsidRPr="003F6C19" w:rsidRDefault="003F6C19" w:rsidP="005056B8">
      <w:pPr>
        <w:tabs>
          <w:tab w:val="left" w:pos="0"/>
        </w:tabs>
        <w:spacing w:before="240" w:after="0" w:line="360" w:lineRule="auto"/>
        <w:jc w:val="both"/>
        <w:rPr>
          <w:rFonts w:ascii="Times New Roman" w:hAnsi="Times New Roman" w:cs="Times New Roman"/>
          <w:b/>
          <w:color w:val="000000" w:themeColor="text1"/>
          <w:sz w:val="24"/>
          <w:szCs w:val="24"/>
        </w:rPr>
      </w:pPr>
      <w:r w:rsidRPr="003F6C19">
        <w:rPr>
          <w:rFonts w:ascii="Times New Roman" w:hAnsi="Times New Roman" w:cs="Times New Roman"/>
          <w:b/>
          <w:color w:val="000000" w:themeColor="text1"/>
          <w:sz w:val="24"/>
          <w:szCs w:val="24"/>
        </w:rPr>
        <w:t>2.1</w:t>
      </w:r>
      <w:r w:rsidRPr="003F6C19">
        <w:rPr>
          <w:rFonts w:ascii="Times New Roman" w:hAnsi="Times New Roman" w:cs="Times New Roman"/>
          <w:b/>
          <w:color w:val="000000" w:themeColor="text1"/>
          <w:sz w:val="24"/>
          <w:szCs w:val="24"/>
        </w:rPr>
        <w:tab/>
      </w:r>
      <w:r w:rsidRPr="003F6C19">
        <w:rPr>
          <w:rFonts w:ascii="Times New Roman" w:hAnsi="Times New Roman" w:cs="Times New Roman"/>
          <w:b/>
          <w:i/>
          <w:color w:val="000000" w:themeColor="text1"/>
          <w:sz w:val="24"/>
          <w:szCs w:val="24"/>
        </w:rPr>
        <w:t>Islamic Corporate Social Responsibility</w:t>
      </w:r>
    </w:p>
    <w:p w:rsidR="004C40BD" w:rsidRDefault="003F6C19" w:rsidP="004C40BD">
      <w:pPr>
        <w:tabs>
          <w:tab w:val="left" w:pos="0"/>
        </w:tabs>
        <w:spacing w:after="0" w:line="360" w:lineRule="auto"/>
        <w:jc w:val="both"/>
        <w:rPr>
          <w:rFonts w:ascii="Times New Roman" w:hAnsi="Times New Roman" w:cs="Times New Roman"/>
          <w:color w:val="000000" w:themeColor="text1"/>
          <w:sz w:val="24"/>
          <w:szCs w:val="24"/>
        </w:rPr>
      </w:pPr>
      <w:r w:rsidRPr="003F6C19">
        <w:rPr>
          <w:rFonts w:ascii="Times New Roman" w:hAnsi="Times New Roman" w:cs="Times New Roman"/>
          <w:b/>
          <w:color w:val="000000" w:themeColor="text1"/>
          <w:sz w:val="24"/>
          <w:szCs w:val="24"/>
        </w:rPr>
        <w:tab/>
      </w:r>
      <w:r w:rsidR="005D7714">
        <w:rPr>
          <w:rFonts w:ascii="Times New Roman" w:hAnsi="Times New Roman" w:cs="Times New Roman"/>
          <w:color w:val="000000" w:themeColor="text1"/>
          <w:sz w:val="24"/>
          <w:szCs w:val="24"/>
        </w:rPr>
        <w:t>P</w:t>
      </w:r>
      <w:r w:rsidRPr="003F6C19">
        <w:rPr>
          <w:rFonts w:ascii="Times New Roman" w:hAnsi="Times New Roman" w:cs="Times New Roman"/>
          <w:color w:val="000000" w:themeColor="text1"/>
          <w:sz w:val="24"/>
          <w:szCs w:val="24"/>
        </w:rPr>
        <w:t xml:space="preserve">andangan Islam tentang CSR </w:t>
      </w:r>
      <w:r w:rsidR="00EE48D3">
        <w:rPr>
          <w:rFonts w:ascii="Times New Roman" w:hAnsi="Times New Roman" w:cs="Times New Roman"/>
          <w:color w:val="000000" w:themeColor="text1"/>
          <w:sz w:val="24"/>
          <w:szCs w:val="24"/>
        </w:rPr>
        <w:t>merupakan</w:t>
      </w:r>
      <w:r w:rsidRPr="003F6C19">
        <w:rPr>
          <w:rFonts w:ascii="Times New Roman" w:hAnsi="Times New Roman" w:cs="Times New Roman"/>
          <w:color w:val="000000" w:themeColor="text1"/>
          <w:sz w:val="24"/>
          <w:szCs w:val="24"/>
        </w:rPr>
        <w:t xml:space="preserve"> pendekatan yang menyeluruh. CSR dalam pandangan Islam menawarkan pandangan spiritual integralistik berdasarkan pada ajaran Al-Qur’an dan </w:t>
      </w:r>
      <w:proofErr w:type="gramStart"/>
      <w:r w:rsidRPr="003F6C19">
        <w:rPr>
          <w:rFonts w:ascii="Times New Roman" w:hAnsi="Times New Roman" w:cs="Times New Roman"/>
          <w:color w:val="000000" w:themeColor="text1"/>
          <w:sz w:val="24"/>
          <w:szCs w:val="24"/>
        </w:rPr>
        <w:t>sunnah</w:t>
      </w:r>
      <w:proofErr w:type="gramEnd"/>
      <w:r w:rsidRPr="003F6C19">
        <w:rPr>
          <w:rFonts w:ascii="Times New Roman" w:hAnsi="Times New Roman" w:cs="Times New Roman"/>
          <w:color w:val="000000" w:themeColor="text1"/>
          <w:sz w:val="24"/>
          <w:szCs w:val="24"/>
        </w:rPr>
        <w:t xml:space="preserve"> yang memberikan alternatif kerangka kerja filosofis yang lebih baik untuk interaksi sesama manusia maupun dengan alam sekitarnya (Ahmad, 2002). Dalam perspektif Islam, CSR mencakup makna yang lebih luas yang mera</w:t>
      </w:r>
      <w:r w:rsidR="00E6369F">
        <w:rPr>
          <w:rFonts w:ascii="Times New Roman" w:hAnsi="Times New Roman" w:cs="Times New Roman"/>
          <w:color w:val="000000" w:themeColor="text1"/>
          <w:sz w:val="24"/>
          <w:szCs w:val="24"/>
        </w:rPr>
        <w:t>ngkul nilai kesadaran pada Allah</w:t>
      </w:r>
      <w:r w:rsidRPr="003F6C19">
        <w:rPr>
          <w:rFonts w:ascii="Times New Roman" w:hAnsi="Times New Roman" w:cs="Times New Roman"/>
          <w:color w:val="000000" w:themeColor="text1"/>
          <w:sz w:val="24"/>
          <w:szCs w:val="24"/>
        </w:rPr>
        <w:t xml:space="preserve"> (taqwa) dalam semua situasi, dimana setiap orang dalam organisasi harus memainkan peran dan tanggung jawab mereka sebagai pelayan dan wakil (Dusuki, 2008).</w:t>
      </w:r>
    </w:p>
    <w:p w:rsidR="00155EAD" w:rsidRPr="008E1234" w:rsidRDefault="00155EAD" w:rsidP="00155EAD">
      <w:p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E1234">
        <w:rPr>
          <w:rFonts w:ascii="Times New Roman" w:hAnsi="Times New Roman" w:cs="Times New Roman"/>
          <w:color w:val="000000" w:themeColor="text1"/>
          <w:sz w:val="24"/>
          <w:szCs w:val="24"/>
        </w:rPr>
        <w:t xml:space="preserve">Penelitian ini menggunakan Indeks Pengungkapan </w:t>
      </w:r>
      <w:r w:rsidRPr="008E1234">
        <w:rPr>
          <w:rFonts w:ascii="Times New Roman" w:hAnsi="Times New Roman" w:cs="Times New Roman"/>
          <w:i/>
          <w:color w:val="000000" w:themeColor="text1"/>
          <w:sz w:val="24"/>
          <w:szCs w:val="24"/>
        </w:rPr>
        <w:t>Islamic Corporate Social Responsibility</w:t>
      </w:r>
      <w:r w:rsidR="002073E1">
        <w:rPr>
          <w:rFonts w:ascii="Times New Roman" w:hAnsi="Times New Roman" w:cs="Times New Roman"/>
          <w:color w:val="000000" w:themeColor="text1"/>
          <w:sz w:val="24"/>
          <w:szCs w:val="24"/>
        </w:rPr>
        <w:t xml:space="preserve"> </w:t>
      </w:r>
      <w:r w:rsidRPr="008E1234">
        <w:rPr>
          <w:rFonts w:ascii="Times New Roman" w:hAnsi="Times New Roman" w:cs="Times New Roman"/>
          <w:color w:val="000000" w:themeColor="text1"/>
          <w:sz w:val="24"/>
          <w:szCs w:val="24"/>
        </w:rPr>
        <w:t>berdasarkan penelitian sebelumnya yang dilakukan oleh Haniffa (2002), Ousama dan Fatima (2006), Othman dan Thani (2010). Enam indeks pengungkapan tersebut adalah:</w:t>
      </w:r>
    </w:p>
    <w:p w:rsidR="00155EAD" w:rsidRPr="008E1234" w:rsidRDefault="00155EAD" w:rsidP="00155EAD">
      <w:pPr>
        <w:tabs>
          <w:tab w:val="left" w:pos="0"/>
          <w:tab w:val="left" w:pos="42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 xml:space="preserve">1. Finance </w:t>
      </w:r>
      <w:proofErr w:type="gramStart"/>
      <w:r w:rsidRPr="008E1234">
        <w:rPr>
          <w:rFonts w:ascii="Times New Roman" w:hAnsi="Times New Roman" w:cs="Times New Roman"/>
          <w:i/>
          <w:color w:val="000000" w:themeColor="text1"/>
          <w:sz w:val="24"/>
          <w:szCs w:val="24"/>
        </w:rPr>
        <w:t>And</w:t>
      </w:r>
      <w:proofErr w:type="gramEnd"/>
      <w:r w:rsidRPr="008E1234">
        <w:rPr>
          <w:rFonts w:ascii="Times New Roman" w:hAnsi="Times New Roman" w:cs="Times New Roman"/>
          <w:i/>
          <w:color w:val="000000" w:themeColor="text1"/>
          <w:sz w:val="24"/>
          <w:szCs w:val="24"/>
        </w:rPr>
        <w:t xml:space="preserve"> Investment</w:t>
      </w:r>
    </w:p>
    <w:p w:rsidR="00155EAD" w:rsidRPr="008E1234" w:rsidRDefault="00155EAD" w:rsidP="00155EAD">
      <w:pPr>
        <w:tabs>
          <w:tab w:val="left" w:pos="0"/>
          <w:tab w:val="left" w:pos="42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2. Product/ services</w:t>
      </w:r>
    </w:p>
    <w:p w:rsidR="00155EAD" w:rsidRPr="008E1234" w:rsidRDefault="00155EAD" w:rsidP="00155EAD">
      <w:pPr>
        <w:tabs>
          <w:tab w:val="left" w:pos="0"/>
          <w:tab w:val="left" w:pos="42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3. Employee</w:t>
      </w:r>
    </w:p>
    <w:p w:rsidR="00155EAD" w:rsidRPr="008E1234" w:rsidRDefault="00155EAD" w:rsidP="00155EAD">
      <w:pPr>
        <w:tabs>
          <w:tab w:val="left" w:pos="0"/>
          <w:tab w:val="left" w:pos="42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4. Society</w:t>
      </w:r>
    </w:p>
    <w:p w:rsidR="00155EAD" w:rsidRPr="008E1234" w:rsidRDefault="00155EAD" w:rsidP="00155EAD">
      <w:pPr>
        <w:tabs>
          <w:tab w:val="left" w:pos="0"/>
          <w:tab w:val="left" w:pos="42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5. Environment</w:t>
      </w:r>
    </w:p>
    <w:p w:rsidR="00155EAD" w:rsidRPr="008E1234" w:rsidRDefault="00155EAD" w:rsidP="00155EAD">
      <w:pPr>
        <w:tabs>
          <w:tab w:val="left" w:pos="0"/>
          <w:tab w:val="left" w:pos="426"/>
          <w:tab w:val="center" w:pos="4606"/>
        </w:tabs>
        <w:spacing w:after="0" w:line="360" w:lineRule="auto"/>
        <w:ind w:left="426"/>
        <w:jc w:val="both"/>
        <w:rPr>
          <w:rFonts w:ascii="Times New Roman" w:hAnsi="Times New Roman" w:cs="Times New Roman"/>
          <w:i/>
          <w:color w:val="000000" w:themeColor="text1"/>
          <w:sz w:val="24"/>
          <w:szCs w:val="24"/>
        </w:rPr>
      </w:pPr>
      <w:r w:rsidRPr="008E1234">
        <w:rPr>
          <w:rFonts w:ascii="Times New Roman" w:hAnsi="Times New Roman" w:cs="Times New Roman"/>
          <w:i/>
          <w:color w:val="000000" w:themeColor="text1"/>
          <w:sz w:val="24"/>
          <w:szCs w:val="24"/>
        </w:rPr>
        <w:t>6. Corporate Governance</w:t>
      </w:r>
    </w:p>
    <w:p w:rsidR="005056B8" w:rsidRDefault="005056B8" w:rsidP="00155EAD">
      <w:pPr>
        <w:tabs>
          <w:tab w:val="left" w:pos="0"/>
          <w:tab w:val="left" w:pos="426"/>
        </w:tabs>
        <w:spacing w:after="0" w:line="360" w:lineRule="auto"/>
        <w:jc w:val="center"/>
        <w:rPr>
          <w:rFonts w:ascii="Times New Roman" w:hAnsi="Times New Roman" w:cs="Times New Roman"/>
          <w:b/>
          <w:color w:val="000000" w:themeColor="text1"/>
          <w:sz w:val="24"/>
          <w:szCs w:val="24"/>
        </w:rPr>
      </w:pPr>
    </w:p>
    <w:p w:rsidR="00155EAD" w:rsidRPr="008E1234" w:rsidRDefault="00155EAD" w:rsidP="00155EAD">
      <w:pPr>
        <w:tabs>
          <w:tab w:val="left" w:pos="0"/>
          <w:tab w:val="left" w:pos="426"/>
        </w:tabs>
        <w:spacing w:after="0" w:line="360" w:lineRule="auto"/>
        <w:jc w:val="center"/>
        <w:rPr>
          <w:rFonts w:ascii="Times New Roman" w:hAnsi="Times New Roman" w:cs="Times New Roman"/>
          <w:b/>
          <w:color w:val="000000" w:themeColor="text1"/>
          <w:sz w:val="24"/>
          <w:szCs w:val="24"/>
        </w:rPr>
      </w:pPr>
      <w:r w:rsidRPr="008E1234">
        <w:rPr>
          <w:rFonts w:ascii="Times New Roman" w:hAnsi="Times New Roman" w:cs="Times New Roman"/>
          <w:b/>
          <w:color w:val="000000" w:themeColor="text1"/>
          <w:sz w:val="24"/>
          <w:szCs w:val="24"/>
        </w:rPr>
        <w:lastRenderedPageBreak/>
        <w:t>Indeks ICSR</w:t>
      </w:r>
    </w:p>
    <w:tbl>
      <w:tblPr>
        <w:tblW w:w="8789" w:type="dxa"/>
        <w:tblInd w:w="108" w:type="dxa"/>
        <w:tblLook w:val="04A0" w:firstRow="1" w:lastRow="0" w:firstColumn="1" w:lastColumn="0" w:noHBand="0" w:noVBand="1"/>
      </w:tblPr>
      <w:tblGrid>
        <w:gridCol w:w="8789"/>
      </w:tblGrid>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A. Finance And Investment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Riba activities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Gharar</w:t>
            </w:r>
          </w:p>
        </w:tc>
      </w:tr>
      <w:tr w:rsidR="00155EAD" w:rsidRPr="008E1234" w:rsidTr="007F4346">
        <w:trPr>
          <w:trHeight w:val="296"/>
        </w:trPr>
        <w:tc>
          <w:tcPr>
            <w:tcW w:w="8789" w:type="dxa"/>
            <w:tcBorders>
              <w:top w:val="nil"/>
              <w:left w:val="nil"/>
              <w:bottom w:val="nil"/>
              <w:right w:val="nil"/>
            </w:tcBorders>
            <w:shd w:val="clear" w:color="auto" w:fill="auto"/>
            <w:noWrap/>
            <w:vAlign w:val="center"/>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Zakat: method used/amount/beneficiaries</w:t>
            </w:r>
          </w:p>
        </w:tc>
      </w:tr>
      <w:tr w:rsidR="00155EAD" w:rsidRPr="008E1234" w:rsidTr="007F4346">
        <w:trPr>
          <w:trHeight w:val="296"/>
        </w:trPr>
        <w:tc>
          <w:tcPr>
            <w:tcW w:w="8789" w:type="dxa"/>
            <w:tcBorders>
              <w:top w:val="nil"/>
              <w:left w:val="nil"/>
              <w:bottom w:val="nil"/>
              <w:right w:val="nil"/>
            </w:tcBorders>
            <w:shd w:val="clear" w:color="auto" w:fill="auto"/>
            <w:noWrap/>
            <w:vAlign w:val="center"/>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Policy on Late Repayments and Insolvent Clients/Bad Debts written-off</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Current Value Balance Sheet (CVBS)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Value Added Statement (VAS)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B. Product And Service Theme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Green Product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Halal status of the product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Product Safety and quality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Customer complaints/incident of non-compliance with regulation and voluntary codes (if any)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C. Employee Theme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Nature of work: working hours/holidays/other benefits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Education and Training/Human Capital Development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Equal Opportunities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Employee involvement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Health and Safety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Working environment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Employment of other special-interest-group (i.e. handicapped, ex-convicts, former drug-addicts)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 xml:space="preserve">Higher echelons in the company perform the congregational prayers with </w:t>
            </w:r>
            <w:r w:rsidR="00531CCB">
              <w:rPr>
                <w:rFonts w:ascii="Times New Roman" w:eastAsia="Times New Roman" w:hAnsi="Times New Roman" w:cs="Times New Roman"/>
                <w:i/>
                <w:color w:val="000000" w:themeColor="text1"/>
                <w:szCs w:val="24"/>
              </w:rPr>
              <w:t>lower and middle level managers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Muslim employees are allowed to perform their obligatory prayers during specific times and fasting during Ramadhan on their working day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Proper pla</w:t>
            </w:r>
            <w:r w:rsidR="00531CCB">
              <w:rPr>
                <w:rFonts w:ascii="Times New Roman" w:eastAsia="Times New Roman" w:hAnsi="Times New Roman" w:cs="Times New Roman"/>
                <w:i/>
                <w:color w:val="000000" w:themeColor="text1"/>
                <w:szCs w:val="24"/>
              </w:rPr>
              <w:t>ce of worship for the employees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D. Society Theme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Saddaqa/Donation</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Waaf</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QardHassan</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Employee Volunteerism</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Education: School Adoption Scheme/Scholarships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Graduate employment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Youth development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Underprivileged community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lastRenderedPageBreak/>
              <w:t>Children care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Charities/Gifts/Social activities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Sponsoring public health/recreational project/sports/cultural events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E. Environment Theme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Conservation of environment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Endangered wildlife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Environmental Pollution</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Environmental Education</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Environmental Products/Process related</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Environmental Audit/Independent Verification Statement</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Environmental Management System/Policy</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b/>
                <w:bCs/>
                <w:i/>
                <w:color w:val="000000" w:themeColor="text1"/>
                <w:szCs w:val="24"/>
              </w:rPr>
            </w:pPr>
            <w:r w:rsidRPr="008E1234">
              <w:rPr>
                <w:rFonts w:ascii="Times New Roman" w:eastAsia="Times New Roman" w:hAnsi="Times New Roman" w:cs="Times New Roman"/>
                <w:b/>
                <w:bCs/>
                <w:i/>
                <w:color w:val="000000" w:themeColor="text1"/>
                <w:szCs w:val="24"/>
              </w:rPr>
              <w:t>F. Corporate Governance Theme</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Shariah compliance status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Ownership structure: Number of muslim shareholders and its shareholdings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BOD structure-muslim vs non-muslim members</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Declaration of forbidden activities:  monopolistic practice/hoarding necessary goods/price manipulation/fraudulent business practice/gambling</w:t>
            </w:r>
          </w:p>
        </w:tc>
      </w:tr>
      <w:tr w:rsidR="00155EAD" w:rsidRPr="008E1234" w:rsidTr="007F4346">
        <w:trPr>
          <w:trHeight w:val="296"/>
        </w:trPr>
        <w:tc>
          <w:tcPr>
            <w:tcW w:w="8789" w:type="dxa"/>
            <w:tcBorders>
              <w:top w:val="nil"/>
              <w:left w:val="nil"/>
              <w:bottom w:val="nil"/>
              <w:right w:val="nil"/>
            </w:tcBorders>
            <w:shd w:val="clear" w:color="auto" w:fill="auto"/>
            <w:noWrap/>
            <w:vAlign w:val="bottom"/>
            <w:hideMark/>
          </w:tcPr>
          <w:p w:rsidR="00155EAD" w:rsidRPr="008E1234" w:rsidRDefault="00155EAD" w:rsidP="007F4346">
            <w:pPr>
              <w:spacing w:after="0" w:line="360" w:lineRule="auto"/>
              <w:rPr>
                <w:rFonts w:ascii="Times New Roman" w:eastAsia="Times New Roman" w:hAnsi="Times New Roman" w:cs="Times New Roman"/>
                <w:i/>
                <w:color w:val="000000" w:themeColor="text1"/>
                <w:szCs w:val="24"/>
              </w:rPr>
            </w:pPr>
            <w:r w:rsidRPr="008E1234">
              <w:rPr>
                <w:rFonts w:ascii="Times New Roman" w:eastAsia="Times New Roman" w:hAnsi="Times New Roman" w:cs="Times New Roman"/>
                <w:i/>
                <w:color w:val="000000" w:themeColor="text1"/>
                <w:szCs w:val="24"/>
              </w:rPr>
              <w:t>Anti-corruption policies</w:t>
            </w:r>
          </w:p>
        </w:tc>
      </w:tr>
    </w:tbl>
    <w:p w:rsidR="00155EAD" w:rsidRPr="008E1234" w:rsidRDefault="00155EAD" w:rsidP="00155EAD">
      <w:pPr>
        <w:tabs>
          <w:tab w:val="left" w:pos="0"/>
          <w:tab w:val="left" w:pos="426"/>
        </w:tabs>
        <w:spacing w:after="0" w:line="360" w:lineRule="auto"/>
        <w:jc w:val="both"/>
        <w:rPr>
          <w:rFonts w:ascii="Times New Roman" w:hAnsi="Times New Roman" w:cs="Times New Roman"/>
          <w:color w:val="000000" w:themeColor="text1"/>
          <w:sz w:val="24"/>
          <w:szCs w:val="24"/>
        </w:rPr>
      </w:pPr>
      <w:r w:rsidRPr="008E1234">
        <w:rPr>
          <w:rFonts w:ascii="Times New Roman" w:hAnsi="Times New Roman" w:cs="Times New Roman"/>
          <w:color w:val="000000" w:themeColor="text1"/>
          <w:sz w:val="24"/>
          <w:szCs w:val="24"/>
        </w:rPr>
        <w:tab/>
        <w:t>Sumber: Haniffa (2002), Ousama dan Fatima (2006), Othman dan Thani (2010).</w:t>
      </w:r>
    </w:p>
    <w:p w:rsidR="00155EAD" w:rsidRPr="008E1234" w:rsidRDefault="00155EAD" w:rsidP="00155EAD">
      <w:pPr>
        <w:tabs>
          <w:tab w:val="left" w:pos="0"/>
          <w:tab w:val="left" w:pos="426"/>
        </w:tabs>
        <w:spacing w:after="0" w:line="360" w:lineRule="auto"/>
        <w:jc w:val="both"/>
        <w:rPr>
          <w:rFonts w:ascii="Times New Roman" w:hAnsi="Times New Roman" w:cs="Times New Roman"/>
          <w:color w:val="000000" w:themeColor="text1"/>
          <w:sz w:val="24"/>
          <w:szCs w:val="24"/>
        </w:rPr>
      </w:pPr>
    </w:p>
    <w:p w:rsidR="003F6C19" w:rsidRDefault="003F6C19" w:rsidP="00CD3069">
      <w:pPr>
        <w:spacing w:after="0" w:line="360" w:lineRule="auto"/>
        <w:jc w:val="both"/>
        <w:rPr>
          <w:rFonts w:ascii="Times New Roman" w:hAnsi="Times New Roman" w:cs="Times New Roman"/>
          <w:b/>
          <w:sz w:val="24"/>
          <w:szCs w:val="24"/>
        </w:rPr>
      </w:pPr>
      <w:r w:rsidRPr="00C17094">
        <w:rPr>
          <w:rFonts w:ascii="Times New Roman" w:hAnsi="Times New Roman" w:cs="Times New Roman"/>
          <w:b/>
          <w:sz w:val="24"/>
          <w:szCs w:val="24"/>
        </w:rPr>
        <w:t xml:space="preserve">2.2 </w:t>
      </w:r>
      <w:r w:rsidR="00C17094" w:rsidRPr="00251AD6">
        <w:rPr>
          <w:rFonts w:ascii="Times New Roman" w:hAnsi="Times New Roman" w:cs="Times New Roman"/>
          <w:b/>
          <w:i/>
          <w:sz w:val="24"/>
          <w:szCs w:val="24"/>
        </w:rPr>
        <w:t xml:space="preserve">Readability </w:t>
      </w:r>
      <w:r w:rsidR="0097049D">
        <w:rPr>
          <w:rFonts w:ascii="Times New Roman" w:hAnsi="Times New Roman" w:cs="Times New Roman"/>
          <w:b/>
          <w:i/>
          <w:sz w:val="24"/>
          <w:szCs w:val="24"/>
        </w:rPr>
        <w:t>ICSR</w:t>
      </w:r>
    </w:p>
    <w:p w:rsidR="00CD3069" w:rsidRDefault="00CD3069" w:rsidP="005056B8">
      <w:pPr>
        <w:spacing w:before="240" w:after="0" w:line="360" w:lineRule="auto"/>
        <w:ind w:firstLine="720"/>
        <w:jc w:val="both"/>
        <w:rPr>
          <w:rFonts w:ascii="Times New Roman" w:hAnsi="Times New Roman" w:cs="Times New Roman"/>
          <w:sz w:val="24"/>
          <w:szCs w:val="24"/>
        </w:rPr>
      </w:pPr>
      <w:r w:rsidRPr="00CD3069">
        <w:rPr>
          <w:rFonts w:ascii="Times New Roman" w:hAnsi="Times New Roman" w:cs="Times New Roman"/>
          <w:i/>
          <w:sz w:val="24"/>
          <w:szCs w:val="24"/>
        </w:rPr>
        <w:t>Readability</w:t>
      </w:r>
      <w:r w:rsidRPr="00CD3069">
        <w:rPr>
          <w:rFonts w:ascii="Times New Roman" w:hAnsi="Times New Roman" w:cs="Times New Roman"/>
          <w:sz w:val="24"/>
          <w:szCs w:val="24"/>
        </w:rPr>
        <w:t xml:space="preserve"> adalah kemudahan pembaca untuk memahami teks tertulis. Dalam bahasa alami, keterbacaan teks bergantung pada isinya (kompleksitas kosakata dan sintaksisnya) dan penyajiannya (seperti aspek tipografi seperti ukuran font, tinggi baris, dan panjang baris) (Miles, 1963). Keterbacaan memiliki banyak teknik untuk mengukurnya, dalam penelitian ini digunakan </w:t>
      </w:r>
      <w:r w:rsidRPr="00CD3069">
        <w:rPr>
          <w:rFonts w:ascii="Times New Roman" w:hAnsi="Times New Roman" w:cs="Times New Roman"/>
          <w:i/>
          <w:sz w:val="24"/>
          <w:szCs w:val="24"/>
        </w:rPr>
        <w:t>Gunning Fog Index</w:t>
      </w:r>
      <w:r w:rsidRPr="00CD3069">
        <w:rPr>
          <w:rFonts w:ascii="Times New Roman" w:hAnsi="Times New Roman" w:cs="Times New Roman"/>
          <w:sz w:val="24"/>
          <w:szCs w:val="24"/>
        </w:rPr>
        <w:t xml:space="preserve"> dan </w:t>
      </w:r>
      <w:r w:rsidRPr="00CD3069">
        <w:rPr>
          <w:rFonts w:ascii="Times New Roman" w:hAnsi="Times New Roman" w:cs="Times New Roman"/>
          <w:i/>
          <w:sz w:val="24"/>
          <w:szCs w:val="24"/>
        </w:rPr>
        <w:t xml:space="preserve">Flesch-Kincaid Index </w:t>
      </w:r>
      <w:r w:rsidRPr="00CD3069">
        <w:rPr>
          <w:rFonts w:ascii="Times New Roman" w:hAnsi="Times New Roman" w:cs="Times New Roman"/>
          <w:sz w:val="24"/>
          <w:szCs w:val="24"/>
        </w:rPr>
        <w:t>untuk mengukur keterbacaan laporan ICSR</w:t>
      </w:r>
      <w:r w:rsidR="007E4826">
        <w:rPr>
          <w:rFonts w:ascii="Times New Roman" w:hAnsi="Times New Roman" w:cs="Times New Roman"/>
          <w:sz w:val="24"/>
          <w:szCs w:val="24"/>
        </w:rPr>
        <w:t xml:space="preserve"> yang terdapat pada </w:t>
      </w:r>
      <w:r w:rsidR="007E4826" w:rsidRPr="007E4826">
        <w:rPr>
          <w:rFonts w:ascii="Times New Roman" w:hAnsi="Times New Roman" w:cs="Times New Roman"/>
          <w:i/>
          <w:sz w:val="24"/>
          <w:szCs w:val="24"/>
        </w:rPr>
        <w:t>annual report</w:t>
      </w:r>
      <w:r w:rsidR="007E4826">
        <w:rPr>
          <w:rFonts w:ascii="Times New Roman" w:hAnsi="Times New Roman" w:cs="Times New Roman"/>
          <w:sz w:val="24"/>
          <w:szCs w:val="24"/>
        </w:rPr>
        <w:t xml:space="preserve"> perusahaan</w:t>
      </w:r>
      <w:r w:rsidRPr="00CD3069">
        <w:rPr>
          <w:rFonts w:ascii="Times New Roman" w:hAnsi="Times New Roman" w:cs="Times New Roman"/>
          <w:sz w:val="24"/>
          <w:szCs w:val="24"/>
        </w:rPr>
        <w:t>.</w:t>
      </w:r>
    </w:p>
    <w:p w:rsidR="002C1DD6" w:rsidRDefault="002C1DD6" w:rsidP="00DE0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pengungkapan </w:t>
      </w:r>
      <w:r w:rsidR="007E4826" w:rsidRPr="007E4826">
        <w:rPr>
          <w:rFonts w:ascii="Times New Roman" w:hAnsi="Times New Roman" w:cs="Times New Roman"/>
          <w:i/>
          <w:sz w:val="24"/>
          <w:szCs w:val="24"/>
        </w:rPr>
        <w:t>annual report</w:t>
      </w:r>
      <w:r w:rsidR="007E4826">
        <w:rPr>
          <w:rFonts w:ascii="Times New Roman" w:hAnsi="Times New Roman" w:cs="Times New Roman"/>
          <w:sz w:val="24"/>
          <w:szCs w:val="24"/>
        </w:rPr>
        <w:t xml:space="preserve"> </w:t>
      </w:r>
      <w:r>
        <w:rPr>
          <w:rFonts w:ascii="Times New Roman" w:hAnsi="Times New Roman" w:cs="Times New Roman"/>
          <w:sz w:val="24"/>
          <w:szCs w:val="24"/>
        </w:rPr>
        <w:t xml:space="preserve">perusahaan, ada beberapa elemen penting yang harus diperhatikan diantaranya konten apakah yang disajikan, kapan waktu penyajian, dan bagaimana pengungkapan tersebut disajikan </w:t>
      </w:r>
      <w:r w:rsidRPr="00F54919">
        <w:rPr>
          <w:rFonts w:ascii="Times New Roman" w:hAnsi="Times New Roman" w:cs="Times New Roman"/>
          <w:sz w:val="24"/>
          <w:szCs w:val="24"/>
        </w:rPr>
        <w:t>(Courtis 2004).</w:t>
      </w:r>
      <w:r>
        <w:rPr>
          <w:rFonts w:ascii="Times New Roman" w:hAnsi="Times New Roman" w:cs="Times New Roman"/>
          <w:sz w:val="24"/>
          <w:szCs w:val="24"/>
        </w:rPr>
        <w:t xml:space="preserve"> Kegunaan laporan bergantung pada ke</w:t>
      </w:r>
      <w:r w:rsidR="009308C2">
        <w:rPr>
          <w:rFonts w:ascii="Times New Roman" w:hAnsi="Times New Roman" w:cs="Times New Roman"/>
          <w:sz w:val="24"/>
          <w:szCs w:val="24"/>
        </w:rPr>
        <w:t>terbacaan yang mudah dipahami, serta e</w:t>
      </w:r>
      <w:r w:rsidR="00C55D58">
        <w:rPr>
          <w:rFonts w:ascii="Times New Roman" w:hAnsi="Times New Roman" w:cs="Times New Roman"/>
          <w:sz w:val="24"/>
          <w:szCs w:val="24"/>
        </w:rPr>
        <w:t xml:space="preserve">lemen dalam penulisan </w:t>
      </w:r>
      <w:r w:rsidR="0097049D">
        <w:rPr>
          <w:rFonts w:ascii="Times New Roman" w:hAnsi="Times New Roman" w:cs="Times New Roman"/>
          <w:sz w:val="24"/>
          <w:szCs w:val="24"/>
        </w:rPr>
        <w:t xml:space="preserve">laporan </w:t>
      </w:r>
      <w:r w:rsidR="00C55D58">
        <w:rPr>
          <w:rFonts w:ascii="Times New Roman" w:hAnsi="Times New Roman" w:cs="Times New Roman"/>
          <w:sz w:val="24"/>
          <w:szCs w:val="24"/>
        </w:rPr>
        <w:t xml:space="preserve">sebaiknya tidak menghalangi pemahaman pembaca. Elemen-elemen </w:t>
      </w:r>
      <w:r w:rsidR="00C55D58">
        <w:rPr>
          <w:rFonts w:ascii="Times New Roman" w:hAnsi="Times New Roman" w:cs="Times New Roman"/>
          <w:sz w:val="24"/>
          <w:szCs w:val="24"/>
        </w:rPr>
        <w:lastRenderedPageBreak/>
        <w:t xml:space="preserve">tersebut diantaranya konten, format, organisasi dan </w:t>
      </w:r>
      <w:proofErr w:type="gramStart"/>
      <w:r w:rsidR="00C55D58">
        <w:rPr>
          <w:rFonts w:ascii="Times New Roman" w:hAnsi="Times New Roman" w:cs="Times New Roman"/>
          <w:sz w:val="24"/>
          <w:szCs w:val="24"/>
        </w:rPr>
        <w:t>gaya</w:t>
      </w:r>
      <w:proofErr w:type="gramEnd"/>
      <w:r w:rsidR="00C55D58">
        <w:rPr>
          <w:rFonts w:ascii="Times New Roman" w:hAnsi="Times New Roman" w:cs="Times New Roman"/>
          <w:sz w:val="24"/>
          <w:szCs w:val="24"/>
        </w:rPr>
        <w:t xml:space="preserve"> penulisan. Dalam </w:t>
      </w:r>
      <w:r w:rsidR="00F245A8">
        <w:rPr>
          <w:rFonts w:ascii="Times New Roman" w:hAnsi="Times New Roman" w:cs="Times New Roman"/>
          <w:sz w:val="24"/>
          <w:szCs w:val="24"/>
        </w:rPr>
        <w:t xml:space="preserve">laporan ICSR </w:t>
      </w:r>
      <w:r w:rsidR="0097049D">
        <w:rPr>
          <w:rFonts w:ascii="Times New Roman" w:hAnsi="Times New Roman" w:cs="Times New Roman"/>
          <w:sz w:val="24"/>
          <w:szCs w:val="24"/>
        </w:rPr>
        <w:t>setidaknya</w:t>
      </w:r>
      <w:r w:rsidR="00C55D58">
        <w:rPr>
          <w:rFonts w:ascii="Times New Roman" w:hAnsi="Times New Roman" w:cs="Times New Roman"/>
          <w:sz w:val="24"/>
          <w:szCs w:val="24"/>
        </w:rPr>
        <w:t xml:space="preserve"> ada dua variabel </w:t>
      </w:r>
      <w:r w:rsidR="0097049D">
        <w:rPr>
          <w:rFonts w:ascii="Times New Roman" w:hAnsi="Times New Roman" w:cs="Times New Roman"/>
          <w:sz w:val="24"/>
          <w:szCs w:val="24"/>
        </w:rPr>
        <w:t xml:space="preserve">yang digunakan </w:t>
      </w:r>
      <w:r w:rsidR="00C55D58">
        <w:rPr>
          <w:rFonts w:ascii="Times New Roman" w:hAnsi="Times New Roman" w:cs="Times New Roman"/>
          <w:sz w:val="24"/>
          <w:szCs w:val="24"/>
        </w:rPr>
        <w:t xml:space="preserve">sebagai indeks yang tepat dalam memperkirakan kesulitan keterbacaan diantaranya panjang kata dan panjang kalimat. </w:t>
      </w:r>
    </w:p>
    <w:p w:rsidR="00EE3D08" w:rsidRDefault="00EE3D08" w:rsidP="0013012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Kerangka Pemikiran</w:t>
      </w:r>
    </w:p>
    <w:p w:rsidR="007227CB" w:rsidRDefault="00941067" w:rsidP="00936E3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Teori agensi menjelaskan hubungan keagenan antara manajemen </w:t>
      </w:r>
      <w:r w:rsidR="00FF2275">
        <w:rPr>
          <w:rFonts w:ascii="Times New Roman" w:hAnsi="Times New Roman" w:cs="Times New Roman"/>
          <w:sz w:val="24"/>
          <w:szCs w:val="24"/>
        </w:rPr>
        <w:t xml:space="preserve">perusahaan </w:t>
      </w:r>
      <w:r>
        <w:rPr>
          <w:rFonts w:ascii="Times New Roman" w:hAnsi="Times New Roman" w:cs="Times New Roman"/>
          <w:sz w:val="24"/>
          <w:szCs w:val="24"/>
        </w:rPr>
        <w:t>sebagai agen dan p</w:t>
      </w:r>
      <w:r w:rsidR="00FF2275">
        <w:rPr>
          <w:rFonts w:ascii="Times New Roman" w:hAnsi="Times New Roman" w:cs="Times New Roman"/>
          <w:sz w:val="24"/>
          <w:szCs w:val="24"/>
        </w:rPr>
        <w:t>emilik</w:t>
      </w:r>
      <w:r>
        <w:rPr>
          <w:rFonts w:ascii="Times New Roman" w:hAnsi="Times New Roman" w:cs="Times New Roman"/>
          <w:sz w:val="24"/>
          <w:szCs w:val="24"/>
        </w:rPr>
        <w:t xml:space="preserve"> sebagai </w:t>
      </w:r>
      <w:r w:rsidR="00FF2275" w:rsidRPr="001F3085">
        <w:rPr>
          <w:rFonts w:ascii="Times New Roman" w:hAnsi="Times New Roman" w:cs="Times New Roman"/>
          <w:i/>
          <w:sz w:val="24"/>
          <w:szCs w:val="24"/>
        </w:rPr>
        <w:t>principal</w:t>
      </w:r>
      <w:r w:rsidRPr="001F3085">
        <w:rPr>
          <w:rFonts w:ascii="Times New Roman" w:hAnsi="Times New Roman" w:cs="Times New Roman"/>
          <w:i/>
          <w:sz w:val="24"/>
          <w:szCs w:val="24"/>
        </w:rPr>
        <w:t>.</w:t>
      </w:r>
      <w:r>
        <w:rPr>
          <w:rFonts w:ascii="Times New Roman" w:hAnsi="Times New Roman" w:cs="Times New Roman"/>
          <w:sz w:val="24"/>
          <w:szCs w:val="24"/>
        </w:rPr>
        <w:t xml:space="preserve"> Hubungan </w:t>
      </w:r>
      <w:r w:rsidR="00FF2275">
        <w:rPr>
          <w:rFonts w:ascii="Times New Roman" w:hAnsi="Times New Roman" w:cs="Times New Roman"/>
          <w:sz w:val="24"/>
          <w:szCs w:val="24"/>
        </w:rPr>
        <w:t xml:space="preserve">keagenan </w:t>
      </w:r>
      <w:r>
        <w:rPr>
          <w:rFonts w:ascii="Times New Roman" w:hAnsi="Times New Roman" w:cs="Times New Roman"/>
          <w:sz w:val="24"/>
          <w:szCs w:val="24"/>
        </w:rPr>
        <w:t xml:space="preserve">ini seringkali dapat </w:t>
      </w:r>
      <w:r w:rsidR="00FF2275">
        <w:rPr>
          <w:rFonts w:ascii="Times New Roman" w:hAnsi="Times New Roman" w:cs="Times New Roman"/>
          <w:sz w:val="24"/>
          <w:szCs w:val="24"/>
        </w:rPr>
        <w:t xml:space="preserve">menimbulkan konflik kepentingan </w:t>
      </w:r>
      <w:r w:rsidR="007227CB">
        <w:rPr>
          <w:rFonts w:ascii="Times New Roman" w:hAnsi="Times New Roman" w:cs="Times New Roman"/>
          <w:sz w:val="24"/>
          <w:szCs w:val="24"/>
        </w:rPr>
        <w:t>(</w:t>
      </w:r>
      <w:r w:rsidR="00FF2275">
        <w:rPr>
          <w:rFonts w:ascii="Times New Roman" w:hAnsi="Times New Roman" w:cs="Times New Roman"/>
          <w:sz w:val="24"/>
          <w:szCs w:val="24"/>
        </w:rPr>
        <w:t xml:space="preserve">Jensen </w:t>
      </w:r>
      <w:r w:rsidR="007227CB">
        <w:rPr>
          <w:rFonts w:ascii="Times New Roman" w:hAnsi="Times New Roman" w:cs="Times New Roman"/>
          <w:sz w:val="24"/>
          <w:szCs w:val="24"/>
        </w:rPr>
        <w:t xml:space="preserve">dan Meckling, </w:t>
      </w:r>
      <w:r w:rsidR="00FF2275">
        <w:rPr>
          <w:rFonts w:ascii="Times New Roman" w:hAnsi="Times New Roman" w:cs="Times New Roman"/>
          <w:sz w:val="24"/>
          <w:szCs w:val="24"/>
        </w:rPr>
        <w:t>1976). Disatu sisi</w:t>
      </w:r>
      <w:r w:rsidR="00F56EBE">
        <w:rPr>
          <w:rFonts w:ascii="Times New Roman" w:hAnsi="Times New Roman" w:cs="Times New Roman"/>
          <w:sz w:val="24"/>
          <w:szCs w:val="24"/>
        </w:rPr>
        <w:t>,</w:t>
      </w:r>
      <w:r w:rsidR="00FF2275">
        <w:rPr>
          <w:rFonts w:ascii="Times New Roman" w:hAnsi="Times New Roman" w:cs="Times New Roman"/>
          <w:sz w:val="24"/>
          <w:szCs w:val="24"/>
        </w:rPr>
        <w:t xml:space="preserve"> pihak manajemen dituntu</w:t>
      </w:r>
      <w:r w:rsidR="001F3085">
        <w:rPr>
          <w:rFonts w:ascii="Times New Roman" w:hAnsi="Times New Roman" w:cs="Times New Roman"/>
          <w:sz w:val="24"/>
          <w:szCs w:val="24"/>
        </w:rPr>
        <w:t xml:space="preserve">t untuk memaksimalkan keuntungan perusahaan, dilain pihak manajemen dituntut pula untuk memberikan informasi yang lebih rinci mengenai informasi </w:t>
      </w:r>
      <w:r w:rsidR="0013012E">
        <w:rPr>
          <w:rFonts w:ascii="Times New Roman" w:hAnsi="Times New Roman" w:cs="Times New Roman"/>
          <w:i/>
          <w:sz w:val="24"/>
          <w:szCs w:val="24"/>
        </w:rPr>
        <w:t>non-financ</w:t>
      </w:r>
      <w:r w:rsidR="001F3085" w:rsidRPr="00251AD6">
        <w:rPr>
          <w:rFonts w:ascii="Times New Roman" w:hAnsi="Times New Roman" w:cs="Times New Roman"/>
          <w:i/>
          <w:sz w:val="24"/>
          <w:szCs w:val="24"/>
        </w:rPr>
        <w:t>ial</w:t>
      </w:r>
      <w:r w:rsidR="001F3085">
        <w:rPr>
          <w:rFonts w:ascii="Times New Roman" w:hAnsi="Times New Roman" w:cs="Times New Roman"/>
          <w:sz w:val="24"/>
          <w:szCs w:val="24"/>
        </w:rPr>
        <w:t xml:space="preserve"> perusahaan </w:t>
      </w:r>
      <w:r w:rsidR="00B84953">
        <w:rPr>
          <w:rFonts w:ascii="Times New Roman" w:hAnsi="Times New Roman" w:cs="Times New Roman"/>
          <w:sz w:val="24"/>
          <w:szCs w:val="24"/>
        </w:rPr>
        <w:t>seperti</w:t>
      </w:r>
      <w:r w:rsidR="001A7C0D">
        <w:rPr>
          <w:rFonts w:ascii="Times New Roman" w:hAnsi="Times New Roman" w:cs="Times New Roman"/>
          <w:sz w:val="24"/>
          <w:szCs w:val="24"/>
        </w:rPr>
        <w:t xml:space="preserve"> laporan tanggung jawab sosial. </w:t>
      </w:r>
      <w:r w:rsidR="0041418F">
        <w:rPr>
          <w:rFonts w:ascii="Times New Roman" w:hAnsi="Times New Roman" w:cs="Times New Roman"/>
          <w:sz w:val="24"/>
          <w:szCs w:val="24"/>
        </w:rPr>
        <w:t>Inform</w:t>
      </w:r>
      <w:r w:rsidR="001F3DD1">
        <w:rPr>
          <w:rFonts w:ascii="Times New Roman" w:hAnsi="Times New Roman" w:cs="Times New Roman"/>
          <w:sz w:val="24"/>
          <w:szCs w:val="24"/>
        </w:rPr>
        <w:t>a</w:t>
      </w:r>
      <w:r w:rsidR="0041418F">
        <w:rPr>
          <w:rFonts w:ascii="Times New Roman" w:hAnsi="Times New Roman" w:cs="Times New Roman"/>
          <w:sz w:val="24"/>
          <w:szCs w:val="24"/>
        </w:rPr>
        <w:t xml:space="preserve">si yang lebih lengkap yang dimiliki oleh manajemen perusahaan memberikan dampak </w:t>
      </w:r>
      <w:r w:rsidR="001F3DD1">
        <w:rPr>
          <w:rFonts w:ascii="Times New Roman" w:hAnsi="Times New Roman" w:cs="Times New Roman"/>
          <w:sz w:val="24"/>
          <w:szCs w:val="24"/>
        </w:rPr>
        <w:t>adanya asimetri informasi (</w:t>
      </w:r>
      <w:r w:rsidR="001F3DD1" w:rsidRPr="00432987">
        <w:rPr>
          <w:rFonts w:ascii="Times New Roman" w:hAnsi="Times New Roman" w:cs="Times New Roman"/>
          <w:i/>
          <w:sz w:val="24"/>
          <w:szCs w:val="24"/>
        </w:rPr>
        <w:t>information asymmetric</w:t>
      </w:r>
      <w:r w:rsidR="001F3DD1">
        <w:rPr>
          <w:rFonts w:ascii="Times New Roman" w:hAnsi="Times New Roman" w:cs="Times New Roman"/>
          <w:sz w:val="24"/>
          <w:szCs w:val="24"/>
        </w:rPr>
        <w:t xml:space="preserve">). </w:t>
      </w:r>
      <w:r w:rsidR="00F43D6D">
        <w:rPr>
          <w:rFonts w:ascii="Times New Roman" w:hAnsi="Times New Roman" w:cs="Times New Roman"/>
          <w:sz w:val="24"/>
          <w:szCs w:val="24"/>
        </w:rPr>
        <w:t>Manajer sebagai pengelola berkewajiban untuk memberikan sinyal mengenai kondisi perushaan kepada pemilik namun informasi yang disampaikan terkadang seringkali tidak sesuai dengan kondisi perusahaan yang sebenarny</w:t>
      </w:r>
      <w:r w:rsidR="0056756E">
        <w:rPr>
          <w:rFonts w:ascii="Times New Roman" w:hAnsi="Times New Roman" w:cs="Times New Roman"/>
          <w:sz w:val="24"/>
          <w:szCs w:val="24"/>
        </w:rPr>
        <w:t>a (Hendriksen dan Van Breda</w:t>
      </w:r>
      <w:proofErr w:type="gramStart"/>
      <w:r w:rsidR="0056756E">
        <w:rPr>
          <w:rFonts w:ascii="Times New Roman" w:hAnsi="Times New Roman" w:cs="Times New Roman"/>
          <w:sz w:val="24"/>
          <w:szCs w:val="24"/>
        </w:rPr>
        <w:t>,1991</w:t>
      </w:r>
      <w:proofErr w:type="gramEnd"/>
      <w:r w:rsidR="00F43D6D">
        <w:rPr>
          <w:rFonts w:ascii="Times New Roman" w:hAnsi="Times New Roman" w:cs="Times New Roman"/>
          <w:sz w:val="24"/>
          <w:szCs w:val="24"/>
        </w:rPr>
        <w:t>).</w:t>
      </w:r>
      <w:r w:rsidR="00432A01">
        <w:rPr>
          <w:rFonts w:ascii="Times New Roman" w:hAnsi="Times New Roman" w:cs="Times New Roman"/>
          <w:sz w:val="24"/>
          <w:szCs w:val="24"/>
        </w:rPr>
        <w:t xml:space="preserve"> </w:t>
      </w:r>
    </w:p>
    <w:p w:rsidR="001439BE" w:rsidRPr="004D21A9" w:rsidRDefault="003661E6" w:rsidP="001439BE">
      <w:pPr>
        <w:spacing w:line="360" w:lineRule="auto"/>
        <w:ind w:firstLine="720"/>
        <w:jc w:val="both"/>
        <w:rPr>
          <w:rFonts w:ascii="Times New Roman" w:hAnsi="Times New Roman" w:cs="Times New Roman"/>
          <w:sz w:val="24"/>
          <w:szCs w:val="24"/>
        </w:rPr>
      </w:pPr>
      <w:r w:rsidRPr="004D21A9">
        <w:rPr>
          <w:rFonts w:ascii="Times New Roman" w:hAnsi="Times New Roman" w:cs="Times New Roman"/>
          <w:sz w:val="24"/>
          <w:szCs w:val="24"/>
        </w:rPr>
        <w:t xml:space="preserve">Laporan tahunan dengan keterbacaan yang tinggi dapat lebih meringankan tingkat asimetri informasi yang dihadapi oleh pemangku kepentingan termasuk pemegang saham dan meningkatkan transparansi informasi perusahaan </w:t>
      </w:r>
      <w:r w:rsidR="004D21A9" w:rsidRPr="004D21A9">
        <w:rPr>
          <w:rFonts w:ascii="Times New Roman" w:hAnsi="Times New Roman" w:cs="Times New Roman"/>
          <w:sz w:val="24"/>
          <w:szCs w:val="24"/>
        </w:rPr>
        <w:t>(Luo et al, 2018)</w:t>
      </w:r>
      <w:r w:rsidR="004D21A9">
        <w:rPr>
          <w:rFonts w:ascii="Times New Roman" w:hAnsi="Times New Roman" w:cs="Times New Roman"/>
          <w:sz w:val="24"/>
          <w:szCs w:val="24"/>
        </w:rPr>
        <w:t>.</w:t>
      </w:r>
      <w:r w:rsidR="001D74FA">
        <w:rPr>
          <w:rFonts w:ascii="Times New Roman" w:hAnsi="Times New Roman" w:cs="Times New Roman"/>
          <w:sz w:val="24"/>
          <w:szCs w:val="24"/>
        </w:rPr>
        <w:t xml:space="preserve"> </w:t>
      </w:r>
      <w:r w:rsidR="00323499">
        <w:rPr>
          <w:rFonts w:ascii="Times New Roman" w:hAnsi="Times New Roman" w:cs="Times New Roman"/>
          <w:sz w:val="24"/>
          <w:szCs w:val="24"/>
        </w:rPr>
        <w:t xml:space="preserve">Laporan CSR memainkan peranan penting dalam mengurangi asimetri informasi yang relevan kepada investor dengan penggunaan </w:t>
      </w:r>
      <w:r w:rsidR="00E64479">
        <w:rPr>
          <w:rFonts w:ascii="Times New Roman" w:hAnsi="Times New Roman" w:cs="Times New Roman"/>
          <w:sz w:val="24"/>
          <w:szCs w:val="24"/>
        </w:rPr>
        <w:t>properti</w:t>
      </w:r>
      <w:r w:rsidR="00323499">
        <w:rPr>
          <w:rFonts w:ascii="Times New Roman" w:hAnsi="Times New Roman" w:cs="Times New Roman"/>
          <w:sz w:val="24"/>
          <w:szCs w:val="24"/>
        </w:rPr>
        <w:t xml:space="preserve"> tekstual (keterbacaan dan nada) (Shuili dan Kun, 2020). </w:t>
      </w:r>
      <w:r w:rsidR="001D74FA" w:rsidRPr="004D21A9">
        <w:rPr>
          <w:rFonts w:ascii="Times New Roman" w:hAnsi="Times New Roman" w:cs="Times New Roman"/>
          <w:sz w:val="24"/>
          <w:szCs w:val="24"/>
        </w:rPr>
        <w:t xml:space="preserve">Perusahaan yang memiliki laporan tahunan yang mudah dibaca memiliki tingkat kualitas pengungkapan informasi yang lebih tinggi yang dapat mengurangi tingkat asimetri informasi yang dihadapi oleh pemegang saham dan membantu </w:t>
      </w:r>
      <w:r w:rsidR="0013012E">
        <w:rPr>
          <w:rFonts w:ascii="Times New Roman" w:hAnsi="Times New Roman" w:cs="Times New Roman"/>
          <w:sz w:val="24"/>
          <w:szCs w:val="24"/>
        </w:rPr>
        <w:t>manajemen untuk</w:t>
      </w:r>
      <w:r w:rsidR="001D74FA" w:rsidRPr="004D21A9">
        <w:rPr>
          <w:rFonts w:ascii="Times New Roman" w:hAnsi="Times New Roman" w:cs="Times New Roman"/>
          <w:sz w:val="24"/>
          <w:szCs w:val="24"/>
        </w:rPr>
        <w:t xml:space="preserve"> </w:t>
      </w:r>
      <w:r w:rsidR="000F3769">
        <w:rPr>
          <w:rFonts w:ascii="Times New Roman" w:hAnsi="Times New Roman" w:cs="Times New Roman"/>
          <w:sz w:val="24"/>
          <w:szCs w:val="24"/>
        </w:rPr>
        <w:t>memberikan informasi yang lebih berkualitas</w:t>
      </w:r>
      <w:r w:rsidR="001D74FA" w:rsidRPr="004D21A9">
        <w:rPr>
          <w:rFonts w:ascii="Times New Roman" w:hAnsi="Times New Roman" w:cs="Times New Roman"/>
          <w:sz w:val="24"/>
          <w:szCs w:val="24"/>
        </w:rPr>
        <w:t>.</w:t>
      </w:r>
    </w:p>
    <w:p w:rsidR="00EE3D08" w:rsidRDefault="00902CB2" w:rsidP="007227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Teori l</w:t>
      </w:r>
      <w:r w:rsidR="004C3209">
        <w:rPr>
          <w:rFonts w:ascii="Times New Roman" w:hAnsi="Times New Roman" w:cs="Times New Roman"/>
          <w:sz w:val="24"/>
          <w:szCs w:val="24"/>
        </w:rPr>
        <w:t xml:space="preserve">egitimasi </w:t>
      </w:r>
      <w:r w:rsidR="00B52AF3">
        <w:rPr>
          <w:rFonts w:ascii="Times New Roman" w:hAnsi="Times New Roman" w:cs="Times New Roman"/>
          <w:sz w:val="24"/>
          <w:szCs w:val="24"/>
        </w:rPr>
        <w:t xml:space="preserve">memberikan motivasi kepada perusahaan agar mengungkapkan informasi yang positif kepada publik. Teori legitimasi </w:t>
      </w:r>
      <w:r w:rsidR="00EE0393">
        <w:rPr>
          <w:rFonts w:ascii="Times New Roman" w:hAnsi="Times New Roman" w:cs="Times New Roman"/>
          <w:sz w:val="24"/>
          <w:szCs w:val="24"/>
        </w:rPr>
        <w:t>menetapkan</w:t>
      </w:r>
      <w:r w:rsidR="004C3209">
        <w:rPr>
          <w:rFonts w:ascii="Times New Roman" w:hAnsi="Times New Roman" w:cs="Times New Roman"/>
          <w:sz w:val="24"/>
          <w:szCs w:val="24"/>
        </w:rPr>
        <w:t xml:space="preserve"> bahwa </w:t>
      </w:r>
      <w:r w:rsidR="001C786E">
        <w:rPr>
          <w:rFonts w:ascii="Times New Roman" w:hAnsi="Times New Roman" w:cs="Times New Roman"/>
          <w:sz w:val="24"/>
          <w:szCs w:val="24"/>
        </w:rPr>
        <w:t xml:space="preserve">kegiatan CSR adalah salah satu </w:t>
      </w:r>
      <w:proofErr w:type="gramStart"/>
      <w:r w:rsidR="001C786E">
        <w:rPr>
          <w:rFonts w:ascii="Times New Roman" w:hAnsi="Times New Roman" w:cs="Times New Roman"/>
          <w:sz w:val="24"/>
          <w:szCs w:val="24"/>
        </w:rPr>
        <w:t>cara</w:t>
      </w:r>
      <w:proofErr w:type="gramEnd"/>
      <w:r w:rsidR="001C786E">
        <w:rPr>
          <w:rFonts w:ascii="Times New Roman" w:hAnsi="Times New Roman" w:cs="Times New Roman"/>
          <w:sz w:val="24"/>
          <w:szCs w:val="24"/>
        </w:rPr>
        <w:t xml:space="preserve"> untuk memenuhi tujuan CSR dalam memenuhi legitimasi moral yang diberikan oleh agen sosial mereka </w:t>
      </w:r>
      <w:r w:rsidR="004C3209">
        <w:rPr>
          <w:rFonts w:ascii="Times New Roman" w:hAnsi="Times New Roman" w:cs="Times New Roman"/>
          <w:sz w:val="24"/>
          <w:szCs w:val="24"/>
        </w:rPr>
        <w:t xml:space="preserve">dengan mempertahankan strategi dan operasi bisnis yang bertanggungjawab secara sosial </w:t>
      </w:r>
      <w:r w:rsidR="001C786E">
        <w:rPr>
          <w:rFonts w:ascii="Times New Roman" w:hAnsi="Times New Roman" w:cs="Times New Roman"/>
          <w:sz w:val="24"/>
          <w:szCs w:val="24"/>
        </w:rPr>
        <w:t xml:space="preserve">untuk </w:t>
      </w:r>
      <w:r w:rsidR="00EE0393">
        <w:rPr>
          <w:rFonts w:ascii="Times New Roman" w:hAnsi="Times New Roman" w:cs="Times New Roman"/>
          <w:sz w:val="24"/>
          <w:szCs w:val="24"/>
        </w:rPr>
        <w:t>mempertahankan legitimasi</w:t>
      </w:r>
      <w:r w:rsidR="001C786E">
        <w:rPr>
          <w:rFonts w:ascii="Times New Roman" w:hAnsi="Times New Roman" w:cs="Times New Roman"/>
          <w:sz w:val="24"/>
          <w:szCs w:val="24"/>
        </w:rPr>
        <w:t xml:space="preserve"> </w:t>
      </w:r>
      <w:r w:rsidR="009246B9">
        <w:rPr>
          <w:rFonts w:ascii="Times New Roman" w:hAnsi="Times New Roman" w:cs="Times New Roman"/>
          <w:sz w:val="24"/>
          <w:szCs w:val="24"/>
        </w:rPr>
        <w:t xml:space="preserve">(Scherer dan </w:t>
      </w:r>
      <w:r w:rsidR="004C3209">
        <w:rPr>
          <w:rFonts w:ascii="Times New Roman" w:hAnsi="Times New Roman" w:cs="Times New Roman"/>
          <w:sz w:val="24"/>
          <w:szCs w:val="24"/>
        </w:rPr>
        <w:t>Palazzo,</w:t>
      </w:r>
      <w:r w:rsidR="009246B9">
        <w:rPr>
          <w:rFonts w:ascii="Times New Roman" w:hAnsi="Times New Roman" w:cs="Times New Roman"/>
          <w:sz w:val="24"/>
          <w:szCs w:val="24"/>
        </w:rPr>
        <w:t xml:space="preserve"> </w:t>
      </w:r>
      <w:r w:rsidR="004C3209">
        <w:rPr>
          <w:rFonts w:ascii="Times New Roman" w:hAnsi="Times New Roman" w:cs="Times New Roman"/>
          <w:sz w:val="24"/>
          <w:szCs w:val="24"/>
        </w:rPr>
        <w:t>2011).</w:t>
      </w:r>
      <w:r w:rsidR="001328CB">
        <w:rPr>
          <w:rFonts w:ascii="Times New Roman" w:hAnsi="Times New Roman" w:cs="Times New Roman"/>
          <w:sz w:val="24"/>
          <w:szCs w:val="24"/>
        </w:rPr>
        <w:t xml:space="preserve"> </w:t>
      </w:r>
      <w:r w:rsidR="00710960">
        <w:rPr>
          <w:rFonts w:ascii="Times New Roman" w:hAnsi="Times New Roman" w:cs="Times New Roman"/>
          <w:sz w:val="24"/>
          <w:szCs w:val="24"/>
        </w:rPr>
        <w:t xml:space="preserve">Untuk mencapai citra perusahaan yang positif perusahaan dapat </w:t>
      </w:r>
      <w:r w:rsidR="00710960">
        <w:rPr>
          <w:rFonts w:ascii="Times New Roman" w:hAnsi="Times New Roman" w:cs="Times New Roman"/>
          <w:sz w:val="24"/>
          <w:szCs w:val="24"/>
        </w:rPr>
        <w:lastRenderedPageBreak/>
        <w:t>memanipulasi keterbacaan dari pengungkapan narasi CSR untuk memberi penekanan pada informasi positif dan mengur</w:t>
      </w:r>
      <w:r w:rsidR="009246B9">
        <w:rPr>
          <w:rFonts w:ascii="Times New Roman" w:hAnsi="Times New Roman" w:cs="Times New Roman"/>
          <w:sz w:val="24"/>
          <w:szCs w:val="24"/>
        </w:rPr>
        <w:t xml:space="preserve">angi informasi negatif (Wang et </w:t>
      </w:r>
      <w:r w:rsidR="00710960">
        <w:rPr>
          <w:rFonts w:ascii="Times New Roman" w:hAnsi="Times New Roman" w:cs="Times New Roman"/>
          <w:sz w:val="24"/>
          <w:szCs w:val="24"/>
        </w:rPr>
        <w:t>al, 2017).</w:t>
      </w:r>
      <w:r w:rsidR="00115BF5">
        <w:rPr>
          <w:rFonts w:ascii="Times New Roman" w:hAnsi="Times New Roman" w:cs="Times New Roman"/>
          <w:sz w:val="24"/>
          <w:szCs w:val="24"/>
        </w:rPr>
        <w:t xml:space="preserve"> Dengan demikian teori legitimasi memberikan motivasi kepada perusahaan agar mengungkapkan informasi yang positif kepada publi</w:t>
      </w:r>
      <w:r w:rsidR="00F56EBE">
        <w:rPr>
          <w:rFonts w:ascii="Times New Roman" w:hAnsi="Times New Roman" w:cs="Times New Roman"/>
          <w:sz w:val="24"/>
          <w:szCs w:val="24"/>
        </w:rPr>
        <w:t>k</w:t>
      </w:r>
      <w:r w:rsidR="00115BF5">
        <w:rPr>
          <w:rFonts w:ascii="Times New Roman" w:hAnsi="Times New Roman" w:cs="Times New Roman"/>
          <w:sz w:val="24"/>
          <w:szCs w:val="24"/>
        </w:rPr>
        <w:t xml:space="preserve"> sebagai sarana untuk mengejar legitimasi </w:t>
      </w:r>
      <w:r w:rsidR="00965605">
        <w:rPr>
          <w:rFonts w:ascii="Times New Roman" w:hAnsi="Times New Roman" w:cs="Times New Roman"/>
          <w:sz w:val="24"/>
          <w:szCs w:val="24"/>
        </w:rPr>
        <w:t>publik.</w:t>
      </w:r>
    </w:p>
    <w:p w:rsidR="009F0E88" w:rsidRDefault="009E5319" w:rsidP="00E7667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penelitian yang dilakukan oleh (Sheikh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Ameer</w:t>
      </w:r>
      <w:r w:rsidR="00F13D7C">
        <w:rPr>
          <w:rFonts w:ascii="Times New Roman" w:hAnsi="Times New Roman" w:cs="Times New Roman"/>
          <w:sz w:val="24"/>
          <w:szCs w:val="24"/>
        </w:rPr>
        <w:t>,</w:t>
      </w:r>
      <w:r>
        <w:rPr>
          <w:rFonts w:ascii="Times New Roman" w:hAnsi="Times New Roman" w:cs="Times New Roman"/>
          <w:sz w:val="24"/>
          <w:szCs w:val="24"/>
        </w:rPr>
        <w:t xml:space="preserve"> 2010) pada perusahaan yang terdaftar di Bursa Malaysia, manajemen dari perusahaan yang memiliki kinerja CSR yang buruk sengaja memilih bahasa yang sulit</w:t>
      </w:r>
      <w:r w:rsidR="00F11A4A">
        <w:rPr>
          <w:rFonts w:ascii="Times New Roman" w:hAnsi="Times New Roman" w:cs="Times New Roman"/>
          <w:sz w:val="24"/>
          <w:szCs w:val="24"/>
        </w:rPr>
        <w:t xml:space="preserve"> dalam</w:t>
      </w:r>
      <w:r w:rsidR="0091748C">
        <w:rPr>
          <w:rFonts w:ascii="Times New Roman" w:hAnsi="Times New Roman" w:cs="Times New Roman"/>
          <w:sz w:val="24"/>
          <w:szCs w:val="24"/>
        </w:rPr>
        <w:t xml:space="preserve"> menyajikan</w:t>
      </w:r>
      <w:r w:rsidR="00F11A4A">
        <w:rPr>
          <w:rFonts w:ascii="Times New Roman" w:hAnsi="Times New Roman" w:cs="Times New Roman"/>
          <w:sz w:val="24"/>
          <w:szCs w:val="24"/>
        </w:rPr>
        <w:t xml:space="preserve"> laporan tahunan</w:t>
      </w:r>
      <w:r>
        <w:rPr>
          <w:rFonts w:ascii="Times New Roman" w:hAnsi="Times New Roman" w:cs="Times New Roman"/>
          <w:sz w:val="24"/>
          <w:szCs w:val="24"/>
        </w:rPr>
        <w:t>.</w:t>
      </w:r>
      <w:r w:rsidR="00496CF9">
        <w:rPr>
          <w:rFonts w:ascii="Times New Roman" w:hAnsi="Times New Roman" w:cs="Times New Roman"/>
          <w:sz w:val="24"/>
          <w:szCs w:val="24"/>
        </w:rPr>
        <w:t xml:space="preserve"> Ahmed et al (2013) menyatakan bahwa perusahaan perbankan memiliki </w:t>
      </w:r>
      <w:r w:rsidR="00F11A4A">
        <w:rPr>
          <w:rFonts w:ascii="Times New Roman" w:hAnsi="Times New Roman" w:cs="Times New Roman"/>
          <w:sz w:val="24"/>
          <w:szCs w:val="24"/>
        </w:rPr>
        <w:t xml:space="preserve">lebih </w:t>
      </w:r>
      <w:r w:rsidR="00496CF9">
        <w:rPr>
          <w:rFonts w:ascii="Times New Roman" w:hAnsi="Times New Roman" w:cs="Times New Roman"/>
          <w:sz w:val="24"/>
          <w:szCs w:val="24"/>
        </w:rPr>
        <w:t xml:space="preserve">banyak ‘pekerjaan’ </w:t>
      </w:r>
      <w:r w:rsidR="00F11A4A">
        <w:rPr>
          <w:rFonts w:ascii="Times New Roman" w:hAnsi="Times New Roman" w:cs="Times New Roman"/>
          <w:sz w:val="24"/>
          <w:szCs w:val="24"/>
        </w:rPr>
        <w:t>yang harus di</w:t>
      </w:r>
      <w:r w:rsidR="00496CF9">
        <w:rPr>
          <w:rFonts w:ascii="Times New Roman" w:hAnsi="Times New Roman" w:cs="Times New Roman"/>
          <w:sz w:val="24"/>
          <w:szCs w:val="24"/>
        </w:rPr>
        <w:t xml:space="preserve">lakukan pada laporan </w:t>
      </w:r>
      <w:proofErr w:type="gramStart"/>
      <w:r w:rsidR="00496CF9">
        <w:rPr>
          <w:rFonts w:ascii="Times New Roman" w:hAnsi="Times New Roman" w:cs="Times New Roman"/>
          <w:sz w:val="24"/>
          <w:szCs w:val="24"/>
        </w:rPr>
        <w:t>tahunan</w:t>
      </w:r>
      <w:r w:rsidR="00F13D7C">
        <w:rPr>
          <w:rFonts w:ascii="Times New Roman" w:hAnsi="Times New Roman" w:cs="Times New Roman"/>
          <w:sz w:val="24"/>
          <w:szCs w:val="24"/>
        </w:rPr>
        <w:t xml:space="preserve">nya </w:t>
      </w:r>
      <w:r w:rsidR="00496CF9">
        <w:rPr>
          <w:rFonts w:ascii="Times New Roman" w:hAnsi="Times New Roman" w:cs="Times New Roman"/>
          <w:sz w:val="24"/>
          <w:szCs w:val="24"/>
        </w:rPr>
        <w:t xml:space="preserve"> agar</w:t>
      </w:r>
      <w:proofErr w:type="gramEnd"/>
      <w:r w:rsidR="00496CF9">
        <w:rPr>
          <w:rFonts w:ascii="Times New Roman" w:hAnsi="Times New Roman" w:cs="Times New Roman"/>
          <w:sz w:val="24"/>
          <w:szCs w:val="24"/>
        </w:rPr>
        <w:t xml:space="preserve"> dapat dimengerti oleh berbagai pemangku kepentingan</w:t>
      </w:r>
      <w:r w:rsidR="00F11A4A">
        <w:rPr>
          <w:rFonts w:ascii="Times New Roman" w:hAnsi="Times New Roman" w:cs="Times New Roman"/>
          <w:sz w:val="24"/>
          <w:szCs w:val="24"/>
        </w:rPr>
        <w:t>.</w:t>
      </w:r>
      <w:r w:rsidR="004F2BDE">
        <w:rPr>
          <w:rFonts w:ascii="Times New Roman" w:hAnsi="Times New Roman" w:cs="Times New Roman"/>
          <w:sz w:val="24"/>
          <w:szCs w:val="24"/>
        </w:rPr>
        <w:t xml:space="preserve"> </w:t>
      </w:r>
      <w:r w:rsidR="00F85497">
        <w:rPr>
          <w:rFonts w:ascii="Times New Roman" w:hAnsi="Times New Roman" w:cs="Times New Roman"/>
          <w:sz w:val="24"/>
          <w:szCs w:val="24"/>
        </w:rPr>
        <w:t>Penelitian (Wang, et al 2017) menyatakan bahwa perusahaan dengan kinerja CSR yang lebih baik cenderung menggunakan bahasa yang sederhana untuk mengungkapkan pencapaian CSR mereka sebagai upaya untuk menekankan informasi positif.</w:t>
      </w:r>
      <w:r w:rsidR="00FD548C">
        <w:rPr>
          <w:rFonts w:ascii="Times New Roman" w:hAnsi="Times New Roman" w:cs="Times New Roman"/>
          <w:sz w:val="24"/>
          <w:szCs w:val="24"/>
        </w:rPr>
        <w:t xml:space="preserve"> </w:t>
      </w:r>
      <w:r w:rsidR="002F47EA">
        <w:rPr>
          <w:rFonts w:ascii="Times New Roman" w:hAnsi="Times New Roman" w:cs="Times New Roman"/>
          <w:sz w:val="24"/>
          <w:szCs w:val="24"/>
        </w:rPr>
        <w:t xml:space="preserve">Penelitian tengtang CSR dan keterbacaannya telah dilakukan oleh  Bawono et al (2019) dan Wang et al (2017) menggunakan variabel kontrol </w:t>
      </w:r>
      <w:r w:rsidR="003A3017">
        <w:rPr>
          <w:rFonts w:ascii="Times New Roman" w:hAnsi="Times New Roman" w:cs="Times New Roman"/>
          <w:sz w:val="24"/>
          <w:szCs w:val="24"/>
        </w:rPr>
        <w:t xml:space="preserve">kompleksitas, </w:t>
      </w:r>
      <w:r w:rsidR="003A3017" w:rsidRPr="003A3017">
        <w:rPr>
          <w:rFonts w:ascii="Times New Roman" w:hAnsi="Times New Roman" w:cs="Times New Roman"/>
          <w:i/>
          <w:sz w:val="24"/>
          <w:szCs w:val="24"/>
        </w:rPr>
        <w:t>size</w:t>
      </w:r>
      <w:r w:rsidR="003A3017">
        <w:rPr>
          <w:rFonts w:ascii="Times New Roman" w:hAnsi="Times New Roman" w:cs="Times New Roman"/>
          <w:sz w:val="24"/>
          <w:szCs w:val="24"/>
        </w:rPr>
        <w:t>, kinerja keuangan, jumlah segmen, tata kelola</w:t>
      </w:r>
      <w:r w:rsidR="003A3017" w:rsidRPr="003A3017">
        <w:rPr>
          <w:rFonts w:ascii="Times New Roman" w:hAnsi="Times New Roman" w:cs="Times New Roman"/>
          <w:i/>
          <w:sz w:val="24"/>
          <w:szCs w:val="24"/>
        </w:rPr>
        <w:t xml:space="preserve">,  leverage, growth, </w:t>
      </w:r>
      <w:r w:rsidR="003A3017">
        <w:rPr>
          <w:rFonts w:ascii="Times New Roman" w:hAnsi="Times New Roman" w:cs="Times New Roman"/>
          <w:sz w:val="24"/>
          <w:szCs w:val="24"/>
        </w:rPr>
        <w:t xml:space="preserve">karakteristik </w:t>
      </w:r>
      <w:r w:rsidR="00DB7FC0">
        <w:rPr>
          <w:rFonts w:ascii="Times New Roman" w:hAnsi="Times New Roman" w:cs="Times New Roman"/>
          <w:sz w:val="24"/>
          <w:szCs w:val="24"/>
        </w:rPr>
        <w:t>CEO. P</w:t>
      </w:r>
      <w:r w:rsidR="005A1BA6">
        <w:rPr>
          <w:rFonts w:ascii="Times New Roman" w:hAnsi="Times New Roman" w:cs="Times New Roman"/>
          <w:sz w:val="24"/>
          <w:szCs w:val="24"/>
        </w:rPr>
        <w:t xml:space="preserve">enelitian ini menggunakan empat variabel kontrol yaitu </w:t>
      </w:r>
      <w:r w:rsidR="005A1BA6" w:rsidRPr="003A3017">
        <w:rPr>
          <w:rFonts w:ascii="Times New Roman" w:hAnsi="Times New Roman" w:cs="Times New Roman"/>
          <w:i/>
          <w:sz w:val="24"/>
          <w:szCs w:val="24"/>
        </w:rPr>
        <w:t>size</w:t>
      </w:r>
      <w:r w:rsidR="005A1BA6">
        <w:rPr>
          <w:rFonts w:ascii="Times New Roman" w:hAnsi="Times New Roman" w:cs="Times New Roman"/>
          <w:sz w:val="24"/>
          <w:szCs w:val="24"/>
        </w:rPr>
        <w:t xml:space="preserve">, kinerja keuangan, </w:t>
      </w:r>
      <w:r w:rsidR="005A1BA6" w:rsidRPr="003A3017">
        <w:rPr>
          <w:rFonts w:ascii="Times New Roman" w:hAnsi="Times New Roman" w:cs="Times New Roman"/>
          <w:i/>
          <w:sz w:val="24"/>
          <w:szCs w:val="24"/>
        </w:rPr>
        <w:t>leverage</w:t>
      </w:r>
      <w:r w:rsidR="005A1BA6">
        <w:rPr>
          <w:rFonts w:ascii="Times New Roman" w:hAnsi="Times New Roman" w:cs="Times New Roman"/>
          <w:sz w:val="24"/>
          <w:szCs w:val="24"/>
        </w:rPr>
        <w:t xml:space="preserve"> dan </w:t>
      </w:r>
      <w:r w:rsidR="005A1BA6" w:rsidRPr="003A3017">
        <w:rPr>
          <w:rFonts w:ascii="Times New Roman" w:hAnsi="Times New Roman" w:cs="Times New Roman"/>
          <w:i/>
          <w:sz w:val="24"/>
          <w:szCs w:val="24"/>
        </w:rPr>
        <w:t>growth</w:t>
      </w:r>
      <w:r w:rsidR="005A1BA6">
        <w:rPr>
          <w:rFonts w:ascii="Times New Roman" w:hAnsi="Times New Roman" w:cs="Times New Roman"/>
          <w:sz w:val="24"/>
          <w:szCs w:val="24"/>
        </w:rPr>
        <w:t xml:space="preserve"> </w:t>
      </w:r>
      <w:r w:rsidR="00C652D2">
        <w:rPr>
          <w:rFonts w:ascii="Times New Roman" w:hAnsi="Times New Roman" w:cs="Times New Roman"/>
          <w:sz w:val="24"/>
          <w:szCs w:val="24"/>
        </w:rPr>
        <w:t xml:space="preserve">yang dipilih berdasarkan kesesuaian dengan data yang terdapat di perusahaan perbankan </w:t>
      </w:r>
      <w:r w:rsidR="003A3017">
        <w:rPr>
          <w:rFonts w:ascii="Times New Roman" w:hAnsi="Times New Roman" w:cs="Times New Roman"/>
          <w:sz w:val="24"/>
          <w:szCs w:val="24"/>
        </w:rPr>
        <w:t xml:space="preserve">serta </w:t>
      </w:r>
      <w:r w:rsidR="005A1BA6">
        <w:rPr>
          <w:rFonts w:ascii="Times New Roman" w:hAnsi="Times New Roman" w:cs="Times New Roman"/>
          <w:sz w:val="24"/>
          <w:szCs w:val="24"/>
        </w:rPr>
        <w:t xml:space="preserve">menggunakan variabel independen </w:t>
      </w:r>
      <w:r w:rsidR="005A1BA6" w:rsidRPr="00DB7FC0">
        <w:rPr>
          <w:rFonts w:ascii="Times New Roman" w:hAnsi="Times New Roman" w:cs="Times New Roman"/>
          <w:i/>
          <w:sz w:val="24"/>
          <w:szCs w:val="24"/>
        </w:rPr>
        <w:t>Islamic Corporate Social Responsibility</w:t>
      </w:r>
      <w:r w:rsidR="005A1BA6">
        <w:rPr>
          <w:rFonts w:ascii="Times New Roman" w:hAnsi="Times New Roman" w:cs="Times New Roman"/>
          <w:sz w:val="24"/>
          <w:szCs w:val="24"/>
        </w:rPr>
        <w:t xml:space="preserve">. </w:t>
      </w:r>
      <w:r w:rsidR="004B6FFC">
        <w:rPr>
          <w:rFonts w:ascii="Times New Roman" w:hAnsi="Times New Roman" w:cs="Times New Roman"/>
          <w:sz w:val="24"/>
          <w:szCs w:val="24"/>
        </w:rPr>
        <w:t>Berdasarkan pada kerangka pemikiran di atas, maka hipotesis penelitian ini adalah:</w:t>
      </w:r>
    </w:p>
    <w:p w:rsidR="00CB4183" w:rsidRDefault="004B6FFC" w:rsidP="00E7667F">
      <w:pPr>
        <w:spacing w:line="360" w:lineRule="auto"/>
        <w:jc w:val="both"/>
        <w:rPr>
          <w:rFonts w:ascii="Times New Roman" w:hAnsi="Times New Roman" w:cs="Times New Roman"/>
          <w:sz w:val="24"/>
          <w:szCs w:val="24"/>
        </w:rPr>
      </w:pPr>
      <w:r w:rsidRPr="00305E89">
        <w:rPr>
          <w:rFonts w:ascii="Times New Roman" w:hAnsi="Times New Roman" w:cs="Times New Roman"/>
          <w:b/>
          <w:sz w:val="24"/>
          <w:szCs w:val="24"/>
        </w:rPr>
        <w:t>H1</w:t>
      </w:r>
      <w:r w:rsidR="00885F10">
        <w:rPr>
          <w:rFonts w:ascii="Times New Roman" w:hAnsi="Times New Roman" w:cs="Times New Roman"/>
          <w:sz w:val="24"/>
          <w:szCs w:val="24"/>
        </w:rPr>
        <w:tab/>
        <w:t xml:space="preserve">: </w:t>
      </w:r>
      <w:r w:rsidR="005F0F48">
        <w:rPr>
          <w:rFonts w:ascii="Times New Roman" w:hAnsi="Times New Roman" w:cs="Times New Roman"/>
          <w:sz w:val="24"/>
          <w:szCs w:val="24"/>
        </w:rPr>
        <w:t xml:space="preserve">Kinerja </w:t>
      </w:r>
      <w:r w:rsidR="00E83F15">
        <w:rPr>
          <w:rFonts w:ascii="Times New Roman" w:hAnsi="Times New Roman" w:cs="Times New Roman"/>
          <w:sz w:val="24"/>
          <w:szCs w:val="24"/>
        </w:rPr>
        <w:t>ICSR berpengaruh terhadap K</w:t>
      </w:r>
      <w:r w:rsidR="005F0F48">
        <w:rPr>
          <w:rFonts w:ascii="Times New Roman" w:hAnsi="Times New Roman" w:cs="Times New Roman"/>
          <w:sz w:val="24"/>
          <w:szCs w:val="24"/>
        </w:rPr>
        <w:t xml:space="preserve">eterbacaan </w:t>
      </w:r>
      <w:r w:rsidR="00E83F15">
        <w:rPr>
          <w:rFonts w:ascii="Times New Roman" w:hAnsi="Times New Roman" w:cs="Times New Roman"/>
          <w:sz w:val="24"/>
          <w:szCs w:val="24"/>
        </w:rPr>
        <w:t>L</w:t>
      </w:r>
      <w:r w:rsidR="005F0F48">
        <w:rPr>
          <w:rFonts w:ascii="Times New Roman" w:hAnsi="Times New Roman" w:cs="Times New Roman"/>
          <w:sz w:val="24"/>
          <w:szCs w:val="24"/>
        </w:rPr>
        <w:t xml:space="preserve">aporan ICSR </w:t>
      </w:r>
    </w:p>
    <w:p w:rsidR="00936E38" w:rsidRPr="00941067" w:rsidRDefault="00936E38" w:rsidP="00E7667F">
      <w:pPr>
        <w:spacing w:line="360" w:lineRule="auto"/>
        <w:jc w:val="both"/>
        <w:rPr>
          <w:rFonts w:ascii="Times New Roman" w:hAnsi="Times New Roman" w:cs="Times New Roman"/>
          <w:sz w:val="24"/>
          <w:szCs w:val="24"/>
        </w:rPr>
      </w:pPr>
    </w:p>
    <w:p w:rsidR="00FD548C" w:rsidRDefault="005056B8" w:rsidP="00E7667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391C7CA" wp14:editId="5AAA5085">
                <wp:simplePos x="0" y="0"/>
                <wp:positionH relativeFrom="column">
                  <wp:posOffset>2678654</wp:posOffset>
                </wp:positionH>
                <wp:positionV relativeFrom="paragraph">
                  <wp:posOffset>191322</wp:posOffset>
                </wp:positionV>
                <wp:extent cx="0" cy="544749"/>
                <wp:effectExtent l="76200" t="38100" r="57150" b="27305"/>
                <wp:wrapNone/>
                <wp:docPr id="5" name="Straight Arrow Connector 5"/>
                <wp:cNvGraphicFramePr/>
                <a:graphic xmlns:a="http://schemas.openxmlformats.org/drawingml/2006/main">
                  <a:graphicData uri="http://schemas.microsoft.com/office/word/2010/wordprocessingShape">
                    <wps:wsp>
                      <wps:cNvCnPr/>
                      <wps:spPr>
                        <a:xfrm flipV="1">
                          <a:off x="0" y="0"/>
                          <a:ext cx="0" cy="5447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267F41" id="_x0000_t32" coordsize="21600,21600" o:spt="32" o:oned="t" path="m,l21600,21600e" filled="f">
                <v:path arrowok="t" fillok="f" o:connecttype="none"/>
                <o:lock v:ext="edit" shapetype="t"/>
              </v:shapetype>
              <v:shape id="Straight Arrow Connector 5" o:spid="_x0000_s1026" type="#_x0000_t32" style="position:absolute;margin-left:210.9pt;margin-top:15.05pt;width:0;height:42.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" strokecolor="black [3213]" strokeweight=".5pt">
                <v:stroke endarrow="block" joinstyle="miter"/>
              </v:shape>
            </w:pict>
          </mc:Fallback>
        </mc:AlternateContent>
      </w:r>
      <w:r w:rsidR="00F72F9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E611C4D" wp14:editId="5E877EE0">
                <wp:simplePos x="0" y="0"/>
                <wp:positionH relativeFrom="column">
                  <wp:posOffset>3277856</wp:posOffset>
                </wp:positionH>
                <wp:positionV relativeFrom="paragraph">
                  <wp:posOffset>1648</wp:posOffset>
                </wp:positionV>
                <wp:extent cx="2052537" cy="349885"/>
                <wp:effectExtent l="0" t="0" r="24130" b="12065"/>
                <wp:wrapNone/>
                <wp:docPr id="2" name="Rectangle 2"/>
                <wp:cNvGraphicFramePr/>
                <a:graphic xmlns:a="http://schemas.openxmlformats.org/drawingml/2006/main">
                  <a:graphicData uri="http://schemas.microsoft.com/office/word/2010/wordprocessingShape">
                    <wps:wsp>
                      <wps:cNvSpPr/>
                      <wps:spPr>
                        <a:xfrm>
                          <a:off x="0" y="0"/>
                          <a:ext cx="2052537"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7A59" w:rsidRPr="00F72F91" w:rsidRDefault="006A7A59" w:rsidP="00FD548C">
                            <w:pPr>
                              <w:jc w:val="center"/>
                              <w:rPr>
                                <w:rFonts w:ascii="Times New Roman" w:hAnsi="Times New Roman" w:cs="Times New Roman"/>
                                <w:sz w:val="24"/>
                              </w:rPr>
                            </w:pPr>
                            <w:r w:rsidRPr="00F72F91">
                              <w:rPr>
                                <w:rFonts w:ascii="Times New Roman" w:hAnsi="Times New Roman" w:cs="Times New Roman"/>
                                <w:sz w:val="24"/>
                              </w:rPr>
                              <w:t>Keterbacaan Laporan ICSR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1C4D" id="Rectangle 2" o:spid="_x0000_s1026" style="position:absolute;left:0;text-align:left;margin-left:258.1pt;margin-top:.15pt;width:161.6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" fillcolor="window" strokecolor="windowText" strokeweight="1pt">
                <v:textbox>
                  <w:txbxContent>
                    <w:p w:rsidR="006A7A59" w:rsidRPr="00F72F91" w:rsidRDefault="006A7A59" w:rsidP="00FD548C">
                      <w:pPr>
                        <w:jc w:val="center"/>
                        <w:rPr>
                          <w:rFonts w:ascii="Times New Roman" w:hAnsi="Times New Roman" w:cs="Times New Roman"/>
                          <w:sz w:val="24"/>
                        </w:rPr>
                      </w:pPr>
                      <w:r w:rsidRPr="00F72F91">
                        <w:rPr>
                          <w:rFonts w:ascii="Times New Roman" w:hAnsi="Times New Roman" w:cs="Times New Roman"/>
                          <w:sz w:val="24"/>
                        </w:rPr>
                        <w:t>Keterbacaan Laporan ICSR</w:t>
                      </w:r>
                    </w:p>
                  </w:txbxContent>
                </v:textbox>
              </v:rect>
            </w:pict>
          </mc:Fallback>
        </mc:AlternateContent>
      </w:r>
      <w:r w:rsidR="00CB4183">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610C9EB0" wp14:editId="3C30A9AB">
                <wp:simplePos x="0" y="0"/>
                <wp:positionH relativeFrom="column">
                  <wp:posOffset>1731050</wp:posOffset>
                </wp:positionH>
                <wp:positionV relativeFrom="paragraph">
                  <wp:posOffset>168234</wp:posOffset>
                </wp:positionV>
                <wp:extent cx="1546805" cy="0"/>
                <wp:effectExtent l="0" t="76200" r="15875" b="95250"/>
                <wp:wrapNone/>
                <wp:docPr id="4" name="Straight Arrow Connector 4"/>
                <wp:cNvGraphicFramePr/>
                <a:graphic xmlns:a="http://schemas.openxmlformats.org/drawingml/2006/main">
                  <a:graphicData uri="http://schemas.microsoft.com/office/word/2010/wordprocessingShape">
                    <wps:wsp>
                      <wps:cNvCnPr/>
                      <wps:spPr>
                        <a:xfrm>
                          <a:off x="0" y="0"/>
                          <a:ext cx="15468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16F55B" id="Straight Arrow Connector 4" o:spid="_x0000_s1026" type="#_x0000_t32" style="position:absolute;margin-left:136.3pt;margin-top:13.25pt;width:121.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" strokecolor="black [3213]" strokeweight="1pt">
                <v:stroke endarrow="block" joinstyle="miter"/>
              </v:shape>
            </w:pict>
          </mc:Fallback>
        </mc:AlternateContent>
      </w:r>
      <w:r w:rsidR="00CB418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02C7023" wp14:editId="33D6C64F">
                <wp:simplePos x="0" y="0"/>
                <wp:positionH relativeFrom="column">
                  <wp:posOffset>19050</wp:posOffset>
                </wp:positionH>
                <wp:positionV relativeFrom="paragraph">
                  <wp:posOffset>12417</wp:posOffset>
                </wp:positionV>
                <wp:extent cx="1712068" cy="330740"/>
                <wp:effectExtent l="0" t="0" r="21590" b="12700"/>
                <wp:wrapNone/>
                <wp:docPr id="1" name="Rectangle 1"/>
                <wp:cNvGraphicFramePr/>
                <a:graphic xmlns:a="http://schemas.openxmlformats.org/drawingml/2006/main">
                  <a:graphicData uri="http://schemas.microsoft.com/office/word/2010/wordprocessingShape">
                    <wps:wsp>
                      <wps:cNvSpPr/>
                      <wps:spPr>
                        <a:xfrm>
                          <a:off x="0" y="0"/>
                          <a:ext cx="1712068" cy="33074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6A7A59" w:rsidRPr="00F72F91" w:rsidRDefault="006A7A59" w:rsidP="00FD548C">
                            <w:pPr>
                              <w:jc w:val="center"/>
                              <w:rPr>
                                <w:rFonts w:ascii="Times New Roman" w:hAnsi="Times New Roman" w:cs="Times New Roman"/>
                                <w:sz w:val="24"/>
                                <w:szCs w:val="24"/>
                              </w:rPr>
                            </w:pPr>
                            <w:r w:rsidRPr="00F72F91">
                              <w:rPr>
                                <w:rFonts w:ascii="Times New Roman" w:hAnsi="Times New Roman" w:cs="Times New Roman"/>
                                <w:sz w:val="24"/>
                                <w:szCs w:val="24"/>
                              </w:rPr>
                              <w:t>Kinerja ICSR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C7023" id="Rectangle 1" o:spid="_x0000_s1027" style="position:absolute;left:0;text-align:left;margin-left:1.5pt;margin-top:1pt;width:134.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" fillcolor="white [3201]" strokecolor="black [3213]" strokeweight="1pt">
                <v:textbox>
                  <w:txbxContent>
                    <w:p w:rsidR="006A7A59" w:rsidRPr="00F72F91" w:rsidRDefault="006A7A59" w:rsidP="00FD548C">
                      <w:pPr>
                        <w:jc w:val="center"/>
                        <w:rPr>
                          <w:rFonts w:ascii="Times New Roman" w:hAnsi="Times New Roman" w:cs="Times New Roman"/>
                          <w:sz w:val="24"/>
                          <w:szCs w:val="24"/>
                        </w:rPr>
                      </w:pPr>
                      <w:r w:rsidRPr="00F72F91">
                        <w:rPr>
                          <w:rFonts w:ascii="Times New Roman" w:hAnsi="Times New Roman" w:cs="Times New Roman"/>
                          <w:sz w:val="24"/>
                          <w:szCs w:val="24"/>
                        </w:rPr>
                        <w:t>Kinerja ICSR</w:t>
                      </w:r>
                    </w:p>
                  </w:txbxContent>
                </v:textbox>
              </v:rect>
            </w:pict>
          </mc:Fallback>
        </mc:AlternateContent>
      </w:r>
    </w:p>
    <w:p w:rsidR="00FD548C" w:rsidRDefault="00FD548C" w:rsidP="00E7667F">
      <w:pPr>
        <w:spacing w:line="360" w:lineRule="auto"/>
        <w:jc w:val="both"/>
        <w:rPr>
          <w:rFonts w:ascii="Times New Roman" w:hAnsi="Times New Roman" w:cs="Times New Roman"/>
          <w:b/>
          <w:sz w:val="24"/>
          <w:szCs w:val="24"/>
        </w:rPr>
      </w:pPr>
    </w:p>
    <w:p w:rsidR="00FD548C" w:rsidRDefault="00CB4183" w:rsidP="00E7667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EC424D7" wp14:editId="05C61953">
                <wp:simplePos x="0" y="0"/>
                <wp:positionH relativeFrom="column">
                  <wp:posOffset>1854801</wp:posOffset>
                </wp:positionH>
                <wp:positionV relativeFrom="paragraph">
                  <wp:posOffset>8468</wp:posOffset>
                </wp:positionV>
                <wp:extent cx="1654935" cy="1010991"/>
                <wp:effectExtent l="0" t="0" r="21590" b="17780"/>
                <wp:wrapNone/>
                <wp:docPr id="3" name="Rectangle 3"/>
                <wp:cNvGraphicFramePr/>
                <a:graphic xmlns:a="http://schemas.openxmlformats.org/drawingml/2006/main">
                  <a:graphicData uri="http://schemas.microsoft.com/office/word/2010/wordprocessingShape">
                    <wps:wsp>
                      <wps:cNvSpPr/>
                      <wps:spPr>
                        <a:xfrm>
                          <a:off x="0" y="0"/>
                          <a:ext cx="1654935" cy="101099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7A59" w:rsidRPr="00F72F91" w:rsidRDefault="006A7A59" w:rsidP="00FD548C">
                            <w:pPr>
                              <w:spacing w:after="0"/>
                              <w:jc w:val="center"/>
                              <w:rPr>
                                <w:rFonts w:ascii="Times New Roman" w:hAnsi="Times New Roman" w:cs="Times New Roman"/>
                                <w:sz w:val="24"/>
                                <w:szCs w:val="24"/>
                              </w:rPr>
                            </w:pPr>
                            <w:r w:rsidRPr="00F72F91">
                              <w:rPr>
                                <w:rFonts w:ascii="Times New Roman" w:hAnsi="Times New Roman" w:cs="Times New Roman"/>
                                <w:sz w:val="24"/>
                                <w:szCs w:val="24"/>
                              </w:rPr>
                              <w:t>Veriabel Kontrol:</w:t>
                            </w:r>
                          </w:p>
                          <w:p w:rsidR="006A7A59" w:rsidRPr="00F72F91" w:rsidRDefault="006A7A59" w:rsidP="00CB4183">
                            <w:pPr>
                              <w:spacing w:after="0"/>
                              <w:rPr>
                                <w:rFonts w:ascii="Times New Roman" w:hAnsi="Times New Roman" w:cs="Times New Roman"/>
                                <w:sz w:val="24"/>
                                <w:szCs w:val="24"/>
                              </w:rPr>
                            </w:pPr>
                            <w:r w:rsidRPr="00F72F91">
                              <w:rPr>
                                <w:rFonts w:ascii="Times New Roman" w:hAnsi="Times New Roman" w:cs="Times New Roman"/>
                                <w:sz w:val="24"/>
                                <w:szCs w:val="24"/>
                              </w:rPr>
                              <w:t xml:space="preserve">1. </w:t>
                            </w:r>
                            <w:r w:rsidRPr="00E83F15">
                              <w:rPr>
                                <w:rFonts w:ascii="Times New Roman" w:hAnsi="Times New Roman" w:cs="Times New Roman"/>
                                <w:i/>
                                <w:sz w:val="24"/>
                                <w:szCs w:val="24"/>
                              </w:rPr>
                              <w:t>Size</w:t>
                            </w:r>
                          </w:p>
                          <w:p w:rsidR="006A7A59" w:rsidRPr="00F72F91" w:rsidRDefault="006A7A59" w:rsidP="00CB4183">
                            <w:pPr>
                              <w:spacing w:after="0"/>
                              <w:rPr>
                                <w:rFonts w:ascii="Times New Roman" w:hAnsi="Times New Roman" w:cs="Times New Roman"/>
                                <w:sz w:val="24"/>
                                <w:szCs w:val="24"/>
                              </w:rPr>
                            </w:pPr>
                            <w:r w:rsidRPr="00F72F91">
                              <w:rPr>
                                <w:rFonts w:ascii="Times New Roman" w:hAnsi="Times New Roman" w:cs="Times New Roman"/>
                                <w:sz w:val="24"/>
                                <w:szCs w:val="24"/>
                              </w:rPr>
                              <w:t>2. Kinerja Keuangan</w:t>
                            </w:r>
                          </w:p>
                          <w:p w:rsidR="006A7A59" w:rsidRPr="00E83F15" w:rsidRDefault="006A7A59" w:rsidP="00CB4183">
                            <w:pPr>
                              <w:spacing w:after="0"/>
                              <w:rPr>
                                <w:rFonts w:ascii="Times New Roman" w:hAnsi="Times New Roman" w:cs="Times New Roman"/>
                                <w:i/>
                                <w:sz w:val="24"/>
                                <w:szCs w:val="24"/>
                              </w:rPr>
                            </w:pPr>
                            <w:r w:rsidRPr="00F72F91">
                              <w:rPr>
                                <w:rFonts w:ascii="Times New Roman" w:hAnsi="Times New Roman" w:cs="Times New Roman"/>
                                <w:sz w:val="24"/>
                                <w:szCs w:val="24"/>
                              </w:rPr>
                              <w:t xml:space="preserve">3. </w:t>
                            </w:r>
                            <w:r w:rsidRPr="00E83F15">
                              <w:rPr>
                                <w:rFonts w:ascii="Times New Roman" w:hAnsi="Times New Roman" w:cs="Times New Roman"/>
                                <w:i/>
                                <w:sz w:val="24"/>
                                <w:szCs w:val="24"/>
                              </w:rPr>
                              <w:t>Leverage</w:t>
                            </w:r>
                          </w:p>
                          <w:p w:rsidR="006A7A59" w:rsidRPr="00F72F91" w:rsidRDefault="006A7A59" w:rsidP="00CB4183">
                            <w:pPr>
                              <w:rPr>
                                <w:rFonts w:ascii="Times New Roman" w:hAnsi="Times New Roman" w:cs="Times New Roman"/>
                                <w:sz w:val="24"/>
                                <w:szCs w:val="24"/>
                              </w:rPr>
                            </w:pPr>
                            <w:r w:rsidRPr="00F72F91">
                              <w:rPr>
                                <w:rFonts w:ascii="Times New Roman" w:hAnsi="Times New Roman" w:cs="Times New Roman"/>
                                <w:sz w:val="24"/>
                                <w:szCs w:val="24"/>
                              </w:rPr>
                              <w:t xml:space="preserve">4. </w:t>
                            </w:r>
                            <w:r w:rsidRPr="00E83F15">
                              <w:rPr>
                                <w:rFonts w:ascii="Times New Roman" w:hAnsi="Times New Roman" w:cs="Times New Roman"/>
                                <w:i/>
                                <w:sz w:val="24"/>
                                <w:szCs w:val="24"/>
                              </w:rPr>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24D7" id="Rectangle 3" o:spid="_x0000_s1028" style="position:absolute;left:0;text-align:left;margin-left:146.05pt;margin-top:.65pt;width:130.3pt;height:7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" fillcolor="window" strokecolor="windowText" strokeweight="1pt">
                <v:textbox>
                  <w:txbxContent>
                    <w:p w:rsidR="006A7A59" w:rsidRPr="00F72F91" w:rsidRDefault="006A7A59" w:rsidP="00FD548C">
                      <w:pPr>
                        <w:spacing w:after="0"/>
                        <w:jc w:val="center"/>
                        <w:rPr>
                          <w:rFonts w:ascii="Times New Roman" w:hAnsi="Times New Roman" w:cs="Times New Roman"/>
                          <w:sz w:val="24"/>
                          <w:szCs w:val="24"/>
                        </w:rPr>
                      </w:pPr>
                      <w:r w:rsidRPr="00F72F91">
                        <w:rPr>
                          <w:rFonts w:ascii="Times New Roman" w:hAnsi="Times New Roman" w:cs="Times New Roman"/>
                          <w:sz w:val="24"/>
                          <w:szCs w:val="24"/>
                        </w:rPr>
                        <w:t>Veriabel Kontrol:</w:t>
                      </w:r>
                    </w:p>
                    <w:p w:rsidR="006A7A59" w:rsidRPr="00F72F91" w:rsidRDefault="006A7A59" w:rsidP="00CB4183">
                      <w:pPr>
                        <w:spacing w:after="0"/>
                        <w:rPr>
                          <w:rFonts w:ascii="Times New Roman" w:hAnsi="Times New Roman" w:cs="Times New Roman"/>
                          <w:sz w:val="24"/>
                          <w:szCs w:val="24"/>
                        </w:rPr>
                      </w:pPr>
                      <w:r w:rsidRPr="00F72F91">
                        <w:rPr>
                          <w:rFonts w:ascii="Times New Roman" w:hAnsi="Times New Roman" w:cs="Times New Roman"/>
                          <w:sz w:val="24"/>
                          <w:szCs w:val="24"/>
                        </w:rPr>
                        <w:t xml:space="preserve">1. </w:t>
                      </w:r>
                      <w:r w:rsidRPr="00E83F15">
                        <w:rPr>
                          <w:rFonts w:ascii="Times New Roman" w:hAnsi="Times New Roman" w:cs="Times New Roman"/>
                          <w:i/>
                          <w:sz w:val="24"/>
                          <w:szCs w:val="24"/>
                        </w:rPr>
                        <w:t>Size</w:t>
                      </w:r>
                    </w:p>
                    <w:p w:rsidR="006A7A59" w:rsidRPr="00F72F91" w:rsidRDefault="006A7A59" w:rsidP="00CB4183">
                      <w:pPr>
                        <w:spacing w:after="0"/>
                        <w:rPr>
                          <w:rFonts w:ascii="Times New Roman" w:hAnsi="Times New Roman" w:cs="Times New Roman"/>
                          <w:sz w:val="24"/>
                          <w:szCs w:val="24"/>
                        </w:rPr>
                      </w:pPr>
                      <w:r w:rsidRPr="00F72F91">
                        <w:rPr>
                          <w:rFonts w:ascii="Times New Roman" w:hAnsi="Times New Roman" w:cs="Times New Roman"/>
                          <w:sz w:val="24"/>
                          <w:szCs w:val="24"/>
                        </w:rPr>
                        <w:t>2. Kinerja Keuangan</w:t>
                      </w:r>
                    </w:p>
                    <w:p w:rsidR="006A7A59" w:rsidRPr="00E83F15" w:rsidRDefault="006A7A59" w:rsidP="00CB4183">
                      <w:pPr>
                        <w:spacing w:after="0"/>
                        <w:rPr>
                          <w:rFonts w:ascii="Times New Roman" w:hAnsi="Times New Roman" w:cs="Times New Roman"/>
                          <w:i/>
                          <w:sz w:val="24"/>
                          <w:szCs w:val="24"/>
                        </w:rPr>
                      </w:pPr>
                      <w:r w:rsidRPr="00F72F91">
                        <w:rPr>
                          <w:rFonts w:ascii="Times New Roman" w:hAnsi="Times New Roman" w:cs="Times New Roman"/>
                          <w:sz w:val="24"/>
                          <w:szCs w:val="24"/>
                        </w:rPr>
                        <w:t xml:space="preserve">3. </w:t>
                      </w:r>
                      <w:r w:rsidRPr="00E83F15">
                        <w:rPr>
                          <w:rFonts w:ascii="Times New Roman" w:hAnsi="Times New Roman" w:cs="Times New Roman"/>
                          <w:i/>
                          <w:sz w:val="24"/>
                          <w:szCs w:val="24"/>
                        </w:rPr>
                        <w:t>Leverage</w:t>
                      </w:r>
                    </w:p>
                    <w:p w:rsidR="006A7A59" w:rsidRPr="00F72F91" w:rsidRDefault="006A7A59" w:rsidP="00CB4183">
                      <w:pPr>
                        <w:rPr>
                          <w:rFonts w:ascii="Times New Roman" w:hAnsi="Times New Roman" w:cs="Times New Roman"/>
                          <w:sz w:val="24"/>
                          <w:szCs w:val="24"/>
                        </w:rPr>
                      </w:pPr>
                      <w:r w:rsidRPr="00F72F91">
                        <w:rPr>
                          <w:rFonts w:ascii="Times New Roman" w:hAnsi="Times New Roman" w:cs="Times New Roman"/>
                          <w:sz w:val="24"/>
                          <w:szCs w:val="24"/>
                        </w:rPr>
                        <w:t xml:space="preserve">4. </w:t>
                      </w:r>
                      <w:r w:rsidRPr="00E83F15">
                        <w:rPr>
                          <w:rFonts w:ascii="Times New Roman" w:hAnsi="Times New Roman" w:cs="Times New Roman"/>
                          <w:i/>
                          <w:sz w:val="24"/>
                          <w:szCs w:val="24"/>
                        </w:rPr>
                        <w:t>Growth</w:t>
                      </w:r>
                    </w:p>
                  </w:txbxContent>
                </v:textbox>
              </v:rect>
            </w:pict>
          </mc:Fallback>
        </mc:AlternateContent>
      </w:r>
    </w:p>
    <w:p w:rsidR="00CB4183" w:rsidRDefault="00CB4183" w:rsidP="00E7667F">
      <w:pPr>
        <w:spacing w:line="360" w:lineRule="auto"/>
        <w:jc w:val="both"/>
        <w:rPr>
          <w:rFonts w:ascii="Times New Roman" w:hAnsi="Times New Roman" w:cs="Times New Roman"/>
          <w:b/>
          <w:sz w:val="24"/>
          <w:szCs w:val="24"/>
        </w:rPr>
      </w:pPr>
    </w:p>
    <w:p w:rsidR="00CB4183" w:rsidRDefault="00CB4183" w:rsidP="00E7667F">
      <w:pPr>
        <w:spacing w:line="360" w:lineRule="auto"/>
        <w:jc w:val="both"/>
        <w:rPr>
          <w:rFonts w:ascii="Times New Roman" w:hAnsi="Times New Roman" w:cs="Times New Roman"/>
          <w:b/>
          <w:sz w:val="24"/>
          <w:szCs w:val="24"/>
        </w:rPr>
      </w:pPr>
    </w:p>
    <w:p w:rsidR="000E7758" w:rsidRPr="000E7758" w:rsidRDefault="000E7758" w:rsidP="000E7758">
      <w:pPr>
        <w:spacing w:line="360" w:lineRule="auto"/>
        <w:jc w:val="center"/>
        <w:rPr>
          <w:rFonts w:ascii="Times New Roman" w:hAnsi="Times New Roman" w:cs="Times New Roman"/>
          <w:sz w:val="24"/>
          <w:szCs w:val="24"/>
        </w:rPr>
      </w:pPr>
      <w:r w:rsidRPr="000E7758">
        <w:rPr>
          <w:rFonts w:ascii="Times New Roman" w:hAnsi="Times New Roman" w:cs="Times New Roman"/>
          <w:sz w:val="24"/>
          <w:szCs w:val="24"/>
        </w:rPr>
        <w:t>Gambar 1 Kerangka Penelitian</w:t>
      </w:r>
    </w:p>
    <w:p w:rsidR="00C17094" w:rsidRPr="00607E30" w:rsidRDefault="00607E30" w:rsidP="00C6201F">
      <w:pPr>
        <w:spacing w:after="0" w:line="360" w:lineRule="auto"/>
        <w:jc w:val="both"/>
        <w:rPr>
          <w:rFonts w:ascii="Times New Roman" w:hAnsi="Times New Roman" w:cs="Times New Roman"/>
          <w:b/>
          <w:sz w:val="24"/>
          <w:szCs w:val="24"/>
        </w:rPr>
      </w:pPr>
      <w:r w:rsidRPr="00607E30">
        <w:rPr>
          <w:rFonts w:ascii="Times New Roman" w:hAnsi="Times New Roman" w:cs="Times New Roman"/>
          <w:b/>
          <w:sz w:val="24"/>
          <w:szCs w:val="24"/>
        </w:rPr>
        <w:lastRenderedPageBreak/>
        <w:t>Metode Penelitian</w:t>
      </w:r>
    </w:p>
    <w:p w:rsidR="008E1234" w:rsidRDefault="00607E30" w:rsidP="00704E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adalah metode kuantitatif, </w:t>
      </w:r>
      <w:r w:rsidRPr="00607E30">
        <w:rPr>
          <w:rFonts w:ascii="Times New Roman" w:hAnsi="Times New Roman" w:cs="Times New Roman"/>
          <w:sz w:val="24"/>
          <w:szCs w:val="24"/>
        </w:rPr>
        <w:t xml:space="preserve">metode penelitian kuantitatif dapat diartikan </w:t>
      </w:r>
      <w:proofErr w:type="gramStart"/>
      <w:r w:rsidRPr="00607E30">
        <w:rPr>
          <w:rFonts w:ascii="Times New Roman" w:hAnsi="Times New Roman" w:cs="Times New Roman"/>
          <w:sz w:val="24"/>
          <w:szCs w:val="24"/>
        </w:rPr>
        <w:t>sebagai  penelitian</w:t>
      </w:r>
      <w:proofErr w:type="gramEnd"/>
      <w:r w:rsidRPr="00607E30">
        <w:rPr>
          <w:rFonts w:ascii="Times New Roman" w:hAnsi="Times New Roman" w:cs="Times New Roman"/>
          <w:sz w:val="24"/>
          <w:szCs w:val="24"/>
        </w:rPr>
        <w:t xml:space="preserve"> yang berlandaskan </w:t>
      </w:r>
      <w:r w:rsidRPr="00592A66">
        <w:rPr>
          <w:rFonts w:ascii="Times New Roman" w:hAnsi="Times New Roman" w:cs="Times New Roman"/>
          <w:i/>
          <w:sz w:val="24"/>
          <w:szCs w:val="24"/>
        </w:rPr>
        <w:t>positivism theory</w:t>
      </w:r>
      <w:r w:rsidR="00C6201F">
        <w:rPr>
          <w:rFonts w:ascii="Times New Roman" w:hAnsi="Times New Roman" w:cs="Times New Roman"/>
          <w:sz w:val="24"/>
          <w:szCs w:val="24"/>
        </w:rPr>
        <w:t xml:space="preserve"> yang memandang  realitas, gejala atau </w:t>
      </w:r>
      <w:r w:rsidRPr="00607E30">
        <w:rPr>
          <w:rFonts w:ascii="Times New Roman" w:hAnsi="Times New Roman" w:cs="Times New Roman"/>
          <w:sz w:val="24"/>
          <w:szCs w:val="24"/>
        </w:rPr>
        <w:t>fenomena itu dapat diklasifikasikan, relatif tetap, konkrit, teramati,  terukur, dan hubungan gejala bersifat sebab-akibat. (Sugiyono, 2013:13). Teknik pengumpulan data dilakukan dengan menggunakan data sekunder. Data yang digunakan dalam penelitian ini adalah laporan tahunan (</w:t>
      </w:r>
      <w:r w:rsidRPr="00607E30">
        <w:rPr>
          <w:rFonts w:ascii="Times New Roman" w:hAnsi="Times New Roman" w:cs="Times New Roman"/>
          <w:i/>
          <w:sz w:val="24"/>
          <w:szCs w:val="24"/>
        </w:rPr>
        <w:t>annual report</w:t>
      </w:r>
      <w:r>
        <w:rPr>
          <w:rFonts w:ascii="Times New Roman" w:hAnsi="Times New Roman" w:cs="Times New Roman"/>
          <w:sz w:val="24"/>
          <w:szCs w:val="24"/>
        </w:rPr>
        <w:t>) perusahaan perbankan syariah selama tahun 2017</w:t>
      </w:r>
      <w:r w:rsidRPr="00607E30">
        <w:rPr>
          <w:rFonts w:ascii="Times New Roman" w:hAnsi="Times New Roman" w:cs="Times New Roman"/>
          <w:sz w:val="24"/>
          <w:szCs w:val="24"/>
        </w:rPr>
        <w:t>-2</w:t>
      </w:r>
      <w:r w:rsidR="00736015">
        <w:rPr>
          <w:rFonts w:ascii="Times New Roman" w:hAnsi="Times New Roman" w:cs="Times New Roman"/>
          <w:sz w:val="24"/>
          <w:szCs w:val="24"/>
        </w:rPr>
        <w:t>019</w:t>
      </w:r>
      <w:r w:rsidRPr="00607E30">
        <w:rPr>
          <w:rFonts w:ascii="Times New Roman" w:hAnsi="Times New Roman" w:cs="Times New Roman"/>
          <w:sz w:val="24"/>
          <w:szCs w:val="24"/>
        </w:rPr>
        <w:t xml:space="preserve">. </w:t>
      </w:r>
      <w:r w:rsidR="00704E95">
        <w:rPr>
          <w:rFonts w:ascii="Times New Roman" w:hAnsi="Times New Roman" w:cs="Times New Roman"/>
          <w:sz w:val="24"/>
          <w:szCs w:val="24"/>
        </w:rPr>
        <w:t>J</w:t>
      </w:r>
      <w:r w:rsidR="00C33984">
        <w:rPr>
          <w:rFonts w:ascii="Times New Roman" w:hAnsi="Times New Roman" w:cs="Times New Roman"/>
          <w:sz w:val="24"/>
          <w:szCs w:val="24"/>
        </w:rPr>
        <w:t>umlah objek penelitian yang digunakan dalam penelitian ini adalah sebanyak</w:t>
      </w:r>
      <w:r w:rsidR="00DE362E">
        <w:rPr>
          <w:rFonts w:ascii="Times New Roman" w:hAnsi="Times New Roman" w:cs="Times New Roman"/>
          <w:sz w:val="24"/>
          <w:szCs w:val="24"/>
        </w:rPr>
        <w:t xml:space="preserve"> 14 sektor perbankan </w:t>
      </w:r>
      <w:r w:rsidR="00736015">
        <w:rPr>
          <w:rFonts w:ascii="Times New Roman" w:hAnsi="Times New Roman" w:cs="Times New Roman"/>
          <w:sz w:val="24"/>
          <w:szCs w:val="24"/>
        </w:rPr>
        <w:t xml:space="preserve">syariah </w:t>
      </w:r>
      <w:r w:rsidR="00DE362E">
        <w:rPr>
          <w:rFonts w:ascii="Times New Roman" w:hAnsi="Times New Roman" w:cs="Times New Roman"/>
          <w:sz w:val="24"/>
          <w:szCs w:val="24"/>
        </w:rPr>
        <w:t>di Indonesia dalam rentang waktu 3 tahun, s</w:t>
      </w:r>
      <w:r w:rsidR="00C33984">
        <w:rPr>
          <w:rFonts w:ascii="Times New Roman" w:hAnsi="Times New Roman" w:cs="Times New Roman"/>
          <w:sz w:val="24"/>
          <w:szCs w:val="24"/>
        </w:rPr>
        <w:t>ehingga jumlah sampel y</w:t>
      </w:r>
      <w:r w:rsidR="00DE362E">
        <w:rPr>
          <w:rFonts w:ascii="Times New Roman" w:hAnsi="Times New Roman" w:cs="Times New Roman"/>
          <w:sz w:val="24"/>
          <w:szCs w:val="24"/>
        </w:rPr>
        <w:t>ang digunaka</w:t>
      </w:r>
      <w:r w:rsidR="008B15DA">
        <w:rPr>
          <w:rFonts w:ascii="Times New Roman" w:hAnsi="Times New Roman" w:cs="Times New Roman"/>
          <w:sz w:val="24"/>
          <w:szCs w:val="24"/>
        </w:rPr>
        <w:t>n</w:t>
      </w:r>
      <w:r w:rsidR="00DE362E">
        <w:rPr>
          <w:rFonts w:ascii="Times New Roman" w:hAnsi="Times New Roman" w:cs="Times New Roman"/>
          <w:sz w:val="24"/>
          <w:szCs w:val="24"/>
        </w:rPr>
        <w:t xml:space="preserve"> adalah sebanyak 42 </w:t>
      </w:r>
      <w:r w:rsidR="00C33984">
        <w:rPr>
          <w:rFonts w:ascii="Times New Roman" w:hAnsi="Times New Roman" w:cs="Times New Roman"/>
          <w:sz w:val="24"/>
          <w:szCs w:val="24"/>
        </w:rPr>
        <w:t>sampel.</w:t>
      </w:r>
    </w:p>
    <w:p w:rsidR="008E1234" w:rsidRPr="008E1234" w:rsidRDefault="00A32EEF" w:rsidP="00E7667F">
      <w:pPr>
        <w:tabs>
          <w:tab w:val="left" w:pos="0"/>
          <w:tab w:val="left" w:pos="426"/>
        </w:tabs>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E1234" w:rsidRPr="008E1234">
        <w:rPr>
          <w:rFonts w:ascii="Times New Roman" w:hAnsi="Times New Roman" w:cs="Times New Roman"/>
          <w:color w:val="000000" w:themeColor="text1"/>
          <w:sz w:val="24"/>
          <w:szCs w:val="24"/>
        </w:rPr>
        <w:t xml:space="preserve">Indeks </w:t>
      </w:r>
      <w:r w:rsidR="008E1234" w:rsidRPr="008E1234">
        <w:rPr>
          <w:rFonts w:ascii="Times New Roman" w:hAnsi="Times New Roman" w:cs="Times New Roman"/>
          <w:i/>
          <w:color w:val="000000" w:themeColor="text1"/>
          <w:sz w:val="24"/>
          <w:szCs w:val="24"/>
        </w:rPr>
        <w:t>Islamic Corporate Social Responsibility</w:t>
      </w:r>
      <w:r w:rsidR="008E1234" w:rsidRPr="008E1234">
        <w:rPr>
          <w:rFonts w:ascii="Times New Roman" w:hAnsi="Times New Roman" w:cs="Times New Roman"/>
          <w:color w:val="000000" w:themeColor="text1"/>
          <w:sz w:val="24"/>
          <w:szCs w:val="24"/>
        </w:rPr>
        <w:t xml:space="preserve"> dalam penelitian ini berjumlah 43 item</w:t>
      </w:r>
      <w:r w:rsidR="008E1234" w:rsidRPr="008E1234">
        <w:rPr>
          <w:rFonts w:ascii="Times New Roman" w:hAnsi="Times New Roman" w:cs="Times New Roman"/>
          <w:color w:val="000000" w:themeColor="text1"/>
          <w:sz w:val="24"/>
          <w:szCs w:val="24"/>
          <w:lang w:val="id-ID"/>
        </w:rPr>
        <w:t xml:space="preserve">. </w:t>
      </w:r>
      <w:r w:rsidR="008E1234" w:rsidRPr="008E1234">
        <w:rPr>
          <w:rFonts w:ascii="Times New Roman" w:hAnsi="Times New Roman" w:cs="Times New Roman"/>
          <w:color w:val="000000" w:themeColor="text1"/>
          <w:sz w:val="24"/>
          <w:szCs w:val="24"/>
        </w:rPr>
        <w:t>Masing-masing item pengungkapan memiliki nilai 1 jika diungkapkan atau 0 jika tidak d</w:t>
      </w:r>
      <w:r w:rsidR="005056B8">
        <w:rPr>
          <w:rFonts w:ascii="Times New Roman" w:hAnsi="Times New Roman" w:cs="Times New Roman"/>
          <w:color w:val="000000" w:themeColor="text1"/>
          <w:sz w:val="24"/>
          <w:szCs w:val="24"/>
        </w:rPr>
        <w:t>i</w:t>
      </w:r>
      <w:r w:rsidR="008E1234" w:rsidRPr="008E1234">
        <w:rPr>
          <w:rFonts w:ascii="Times New Roman" w:hAnsi="Times New Roman" w:cs="Times New Roman"/>
          <w:color w:val="000000" w:themeColor="text1"/>
          <w:sz w:val="24"/>
          <w:szCs w:val="24"/>
        </w:rPr>
        <w:t>ungkapkan.</w:t>
      </w:r>
      <w:r w:rsidR="008E1234" w:rsidRPr="008E1234">
        <w:rPr>
          <w:rFonts w:ascii="Times New Roman" w:hAnsi="Times New Roman" w:cs="Times New Roman"/>
          <w:color w:val="000000" w:themeColor="text1"/>
          <w:sz w:val="24"/>
          <w:szCs w:val="24"/>
          <w:lang w:val="id-ID"/>
        </w:rPr>
        <w:t xml:space="preserve"> Nilai tersebut kemudian </w:t>
      </w:r>
      <w:r w:rsidR="008E1234" w:rsidRPr="008E1234">
        <w:rPr>
          <w:rFonts w:ascii="Times New Roman" w:hAnsi="Times New Roman" w:cs="Times New Roman"/>
          <w:color w:val="000000" w:themeColor="text1"/>
          <w:sz w:val="24"/>
          <w:szCs w:val="24"/>
        </w:rPr>
        <w:t>dijumlahkan sehingga memiliki skor maksimal berjumlah 43 dan skor terendah bernilai 0 untuk setiap perusahaan dalam satu tahun. Langkah berikutnya skor pengungkapan ICSR dihitung sebagai berikut:</w:t>
      </w:r>
      <w:r w:rsidR="008E1234" w:rsidRPr="008E1234">
        <w:rPr>
          <w:rFonts w:ascii="Times New Roman" w:hAnsi="Times New Roman" w:cs="Times New Roman"/>
          <w:color w:val="000000" w:themeColor="text1"/>
          <w:sz w:val="24"/>
          <w:szCs w:val="24"/>
          <w:lang w:val="id-ID"/>
        </w:rPr>
        <w:tab/>
      </w:r>
    </w:p>
    <w:p w:rsidR="008E1234" w:rsidRPr="00F467BE" w:rsidRDefault="00F467BE" w:rsidP="00F3075D">
      <w:pPr>
        <w:tabs>
          <w:tab w:val="left" w:pos="0"/>
          <w:tab w:val="left" w:pos="426"/>
        </w:tabs>
        <w:spacing w:after="0" w:line="360" w:lineRule="auto"/>
        <w:jc w:val="center"/>
        <w:rPr>
          <w:rFonts w:ascii="Times New Roman" w:hAnsi="Times New Roman" w:cs="Times New Roman"/>
          <w:color w:val="000000" w:themeColor="text1"/>
          <w:sz w:val="32"/>
          <w:szCs w:val="24"/>
        </w:rPr>
      </w:pPr>
      <w:r>
        <w:rPr>
          <w:rFonts w:ascii="Times New Roman" w:hAnsi="Times New Roman" w:cs="Times New Roman"/>
          <w:color w:val="000000" w:themeColor="text1"/>
          <w:sz w:val="24"/>
          <w:szCs w:val="24"/>
        </w:rPr>
        <w:t>ICSRDj</w:t>
      </w:r>
      <w:r>
        <w:rPr>
          <w:rFonts w:ascii="Times New Roman" w:hAnsi="Times New Roman" w:cs="Times New Roman"/>
          <w:color w:val="000000" w:themeColor="text1"/>
          <w:sz w:val="24"/>
          <w:szCs w:val="24"/>
        </w:rPr>
        <w:tab/>
      </w:r>
      <w:r w:rsidRPr="00F467BE">
        <w:rPr>
          <w:rFonts w:ascii="Times New Roman" w:hAnsi="Times New Roman" w:cs="Times New Roman"/>
          <w:color w:val="000000" w:themeColor="text1"/>
          <w:sz w:val="32"/>
          <w:szCs w:val="24"/>
        </w:rPr>
        <w:t xml:space="preserve">= </w:t>
      </w:r>
      <m:oMath>
        <m:f>
          <m:fPr>
            <m:ctrlPr>
              <w:rPr>
                <w:rFonts w:ascii="Cambria Math" w:hAnsi="Cambria Math" w:cs="Times New Roman"/>
                <w:i/>
                <w:color w:val="000000" w:themeColor="text1"/>
                <w:sz w:val="32"/>
                <w:szCs w:val="24"/>
              </w:rPr>
            </m:ctrlPr>
          </m:fPr>
          <m:num>
            <m:r>
              <w:rPr>
                <w:rFonts w:ascii="Cambria Math" w:hAnsi="Cambria Math" w:cs="Times New Roman"/>
                <w:color w:val="000000" w:themeColor="text1"/>
                <w:sz w:val="32"/>
                <w:szCs w:val="24"/>
              </w:rPr>
              <m:t>∑XIj</m:t>
            </m:r>
          </m:num>
          <m:den>
            <m:r>
              <w:rPr>
                <w:rFonts w:ascii="Cambria Math" w:hAnsi="Cambria Math" w:cs="Times New Roman"/>
                <w:color w:val="000000" w:themeColor="text1"/>
                <w:sz w:val="32"/>
                <w:szCs w:val="24"/>
              </w:rPr>
              <m:t>nj</m:t>
            </m:r>
          </m:den>
        </m:f>
      </m:oMath>
    </w:p>
    <w:p w:rsidR="008E1234" w:rsidRPr="008E1234" w:rsidRDefault="008E1234" w:rsidP="00E7667F">
      <w:pPr>
        <w:tabs>
          <w:tab w:val="left" w:pos="0"/>
          <w:tab w:val="left" w:pos="426"/>
        </w:tabs>
        <w:spacing w:after="0" w:line="360" w:lineRule="auto"/>
        <w:ind w:left="720" w:hanging="720"/>
        <w:jc w:val="both"/>
        <w:rPr>
          <w:rFonts w:ascii="Times New Roman" w:hAnsi="Times New Roman" w:cs="Times New Roman"/>
          <w:color w:val="000000" w:themeColor="text1"/>
          <w:sz w:val="24"/>
          <w:szCs w:val="24"/>
        </w:rPr>
      </w:pPr>
      <w:r w:rsidRPr="008E1234">
        <w:rPr>
          <w:rFonts w:ascii="Times New Roman" w:hAnsi="Times New Roman" w:cs="Times New Roman"/>
          <w:color w:val="000000" w:themeColor="text1"/>
          <w:sz w:val="24"/>
          <w:szCs w:val="24"/>
        </w:rPr>
        <w:t>ICSRD</w:t>
      </w:r>
      <w:r w:rsidRPr="008E1234">
        <w:rPr>
          <w:rFonts w:ascii="Times New Roman" w:hAnsi="Times New Roman" w:cs="Times New Roman"/>
          <w:color w:val="000000" w:themeColor="text1"/>
          <w:sz w:val="24"/>
          <w:szCs w:val="24"/>
        </w:rPr>
        <w:tab/>
        <w:t xml:space="preserve"> : </w:t>
      </w:r>
      <w:r w:rsidRPr="008E1234">
        <w:rPr>
          <w:rFonts w:ascii="Times New Roman" w:hAnsi="Times New Roman" w:cs="Times New Roman"/>
          <w:i/>
          <w:color w:val="000000" w:themeColor="text1"/>
          <w:sz w:val="24"/>
          <w:szCs w:val="24"/>
        </w:rPr>
        <w:t>Islamic Corporate Social Responsibility Disclosure Index</w:t>
      </w:r>
      <w:r w:rsidRPr="008E1234">
        <w:rPr>
          <w:rFonts w:ascii="Times New Roman" w:hAnsi="Times New Roman" w:cs="Times New Roman"/>
          <w:color w:val="000000" w:themeColor="text1"/>
          <w:sz w:val="24"/>
          <w:szCs w:val="24"/>
        </w:rPr>
        <w:t xml:space="preserve"> perusahaan j</w:t>
      </w:r>
    </w:p>
    <w:p w:rsidR="008E1234" w:rsidRPr="008E1234" w:rsidRDefault="008E1234" w:rsidP="00E7667F">
      <w:pPr>
        <w:tabs>
          <w:tab w:val="left" w:pos="0"/>
          <w:tab w:val="left" w:pos="426"/>
        </w:tabs>
        <w:spacing w:after="0" w:line="360" w:lineRule="auto"/>
        <w:ind w:left="720" w:hanging="720"/>
        <w:jc w:val="both"/>
        <w:rPr>
          <w:rFonts w:ascii="Times New Roman" w:hAnsi="Times New Roman" w:cs="Times New Roman"/>
          <w:color w:val="000000" w:themeColor="text1"/>
          <w:sz w:val="24"/>
          <w:szCs w:val="24"/>
        </w:rPr>
      </w:pPr>
      <w:proofErr w:type="gramStart"/>
      <w:r w:rsidRPr="008E1234">
        <w:rPr>
          <w:rFonts w:ascii="Times New Roman" w:hAnsi="Times New Roman" w:cs="Times New Roman"/>
          <w:color w:val="000000" w:themeColor="text1"/>
          <w:sz w:val="24"/>
          <w:szCs w:val="24"/>
        </w:rPr>
        <w:t>Nj</w:t>
      </w:r>
      <w:proofErr w:type="gramEnd"/>
      <w:r w:rsidRPr="008E1234">
        <w:rPr>
          <w:rFonts w:ascii="Times New Roman" w:hAnsi="Times New Roman" w:cs="Times New Roman"/>
          <w:color w:val="000000" w:themeColor="text1"/>
          <w:sz w:val="24"/>
          <w:szCs w:val="24"/>
        </w:rPr>
        <w:tab/>
      </w:r>
      <w:r w:rsidRPr="008E1234">
        <w:rPr>
          <w:rFonts w:ascii="Times New Roman" w:hAnsi="Times New Roman" w:cs="Times New Roman"/>
          <w:color w:val="000000" w:themeColor="text1"/>
          <w:sz w:val="24"/>
          <w:szCs w:val="24"/>
        </w:rPr>
        <w:tab/>
        <w:t xml:space="preserve"> : jumlah item untuk perusahaan j, nj=43</w:t>
      </w:r>
    </w:p>
    <w:p w:rsidR="008B15DA" w:rsidRDefault="008E1234" w:rsidP="00E7667F">
      <w:pPr>
        <w:tabs>
          <w:tab w:val="left" w:pos="0"/>
          <w:tab w:val="left" w:pos="426"/>
        </w:tabs>
        <w:spacing w:after="0" w:line="360" w:lineRule="auto"/>
        <w:ind w:left="720" w:hanging="720"/>
        <w:jc w:val="both"/>
        <w:rPr>
          <w:rFonts w:ascii="Times New Roman" w:hAnsi="Times New Roman" w:cs="Times New Roman"/>
          <w:color w:val="000000" w:themeColor="text1"/>
          <w:sz w:val="24"/>
          <w:szCs w:val="24"/>
        </w:rPr>
      </w:pPr>
      <w:r w:rsidRPr="008E1234">
        <w:rPr>
          <w:rFonts w:ascii="Times New Roman" w:hAnsi="Times New Roman" w:cs="Times New Roman"/>
          <w:color w:val="000000" w:themeColor="text1"/>
          <w:sz w:val="24"/>
          <w:szCs w:val="24"/>
        </w:rPr>
        <w:t>Xij</w:t>
      </w:r>
      <w:r w:rsidRPr="008E1234">
        <w:rPr>
          <w:rFonts w:ascii="Times New Roman" w:hAnsi="Times New Roman" w:cs="Times New Roman"/>
          <w:color w:val="000000" w:themeColor="text1"/>
          <w:sz w:val="24"/>
          <w:szCs w:val="24"/>
        </w:rPr>
        <w:tab/>
      </w:r>
      <w:r w:rsidRPr="008E1234">
        <w:rPr>
          <w:rFonts w:ascii="Times New Roman" w:hAnsi="Times New Roman" w:cs="Times New Roman"/>
          <w:color w:val="000000" w:themeColor="text1"/>
          <w:sz w:val="24"/>
          <w:szCs w:val="24"/>
        </w:rPr>
        <w:tab/>
        <w:t xml:space="preserve"> : 1 = jika item i diungkapkan; 0 = jika item i tidak diungkapkan. </w:t>
      </w:r>
    </w:p>
    <w:p w:rsidR="008E1234" w:rsidRDefault="008B15DA" w:rsidP="00E7667F">
      <w:pPr>
        <w:tabs>
          <w:tab w:val="left" w:pos="0"/>
          <w:tab w:val="left" w:pos="426"/>
        </w:tabs>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8E1234" w:rsidRPr="008E1234">
        <w:rPr>
          <w:rFonts w:ascii="Times New Roman" w:hAnsi="Times New Roman" w:cs="Times New Roman"/>
          <w:color w:val="000000" w:themeColor="text1"/>
          <w:sz w:val="24"/>
          <w:szCs w:val="24"/>
        </w:rPr>
        <w:t>Sehingga 0≤ I j≥ 1</w:t>
      </w:r>
    </w:p>
    <w:p w:rsidR="008B15DA" w:rsidRDefault="008B15DA" w:rsidP="00406B24">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Variabel keterbacaan (</w:t>
      </w:r>
      <w:r w:rsidRPr="00FE10D7">
        <w:rPr>
          <w:rFonts w:ascii="Times New Roman" w:hAnsi="Times New Roman" w:cs="Times New Roman"/>
          <w:i/>
          <w:color w:val="000000" w:themeColor="text1"/>
          <w:sz w:val="24"/>
          <w:szCs w:val="24"/>
        </w:rPr>
        <w:t>readability</w:t>
      </w:r>
      <w:r>
        <w:rPr>
          <w:rFonts w:ascii="Times New Roman" w:hAnsi="Times New Roman" w:cs="Times New Roman"/>
          <w:color w:val="000000" w:themeColor="text1"/>
          <w:sz w:val="24"/>
          <w:szCs w:val="24"/>
        </w:rPr>
        <w:t>) dalam penelitian ini</w:t>
      </w:r>
      <w:r w:rsidR="00E5664F">
        <w:rPr>
          <w:rFonts w:ascii="Times New Roman" w:hAnsi="Times New Roman" w:cs="Times New Roman"/>
          <w:color w:val="000000" w:themeColor="text1"/>
          <w:sz w:val="24"/>
          <w:szCs w:val="24"/>
        </w:rPr>
        <w:t xml:space="preserve"> menggunakan 2</w:t>
      </w:r>
      <w:r>
        <w:rPr>
          <w:rFonts w:ascii="Times New Roman" w:hAnsi="Times New Roman" w:cs="Times New Roman"/>
          <w:color w:val="000000" w:themeColor="text1"/>
          <w:sz w:val="24"/>
          <w:szCs w:val="24"/>
        </w:rPr>
        <w:t xml:space="preserve"> jenis indeks uji keterbacaan yaitu </w:t>
      </w:r>
      <w:r w:rsidR="00814070">
        <w:rPr>
          <w:rFonts w:ascii="Times New Roman" w:hAnsi="Times New Roman" w:cs="Times New Roman"/>
          <w:i/>
          <w:color w:val="000000" w:themeColor="text1"/>
          <w:sz w:val="24"/>
          <w:szCs w:val="24"/>
        </w:rPr>
        <w:t>Gunning Fog Index</w:t>
      </w:r>
      <w:r w:rsidR="00A17B36">
        <w:rPr>
          <w:rFonts w:ascii="Times New Roman" w:hAnsi="Times New Roman" w:cs="Times New Roman"/>
          <w:color w:val="000000" w:themeColor="text1"/>
          <w:sz w:val="24"/>
          <w:szCs w:val="24"/>
        </w:rPr>
        <w:t xml:space="preserve"> dan </w:t>
      </w:r>
      <w:r w:rsidR="00A17B36" w:rsidRPr="00A17B36">
        <w:rPr>
          <w:rFonts w:ascii="Times New Roman" w:hAnsi="Times New Roman" w:cs="Times New Roman"/>
          <w:i/>
          <w:color w:val="000000" w:themeColor="text1"/>
          <w:sz w:val="24"/>
          <w:szCs w:val="24"/>
        </w:rPr>
        <w:t>Flesch-</w:t>
      </w:r>
      <w:r w:rsidR="00814070">
        <w:rPr>
          <w:rFonts w:ascii="Times New Roman" w:hAnsi="Times New Roman" w:cs="Times New Roman"/>
          <w:i/>
          <w:color w:val="000000" w:themeColor="text1"/>
          <w:sz w:val="24"/>
          <w:szCs w:val="24"/>
        </w:rPr>
        <w:t>Kincaid Index</w:t>
      </w:r>
      <w:r>
        <w:rPr>
          <w:rFonts w:ascii="Times New Roman" w:hAnsi="Times New Roman" w:cs="Times New Roman"/>
          <w:color w:val="000000" w:themeColor="text1"/>
          <w:sz w:val="24"/>
          <w:szCs w:val="24"/>
        </w:rPr>
        <w:t>.</w:t>
      </w:r>
      <w:r w:rsidR="00406B24">
        <w:rPr>
          <w:rFonts w:ascii="Times New Roman" w:hAnsi="Times New Roman" w:cs="Times New Roman"/>
          <w:color w:val="000000" w:themeColor="text1"/>
          <w:sz w:val="24"/>
          <w:szCs w:val="24"/>
        </w:rPr>
        <w:t xml:space="preserve"> </w:t>
      </w:r>
      <w:r w:rsidR="00814070">
        <w:rPr>
          <w:rFonts w:ascii="Times New Roman" w:hAnsi="Times New Roman" w:cs="Times New Roman"/>
          <w:i/>
          <w:color w:val="000000" w:themeColor="text1"/>
          <w:sz w:val="24"/>
          <w:szCs w:val="24"/>
        </w:rPr>
        <w:t>Gunning Fog Index</w:t>
      </w:r>
      <w:r w:rsidR="00406B24">
        <w:rPr>
          <w:rFonts w:ascii="Times New Roman" w:hAnsi="Times New Roman" w:cs="Times New Roman"/>
          <w:color w:val="000000" w:themeColor="text1"/>
          <w:sz w:val="24"/>
          <w:szCs w:val="24"/>
        </w:rPr>
        <w:t xml:space="preserve"> merupakan </w:t>
      </w:r>
      <w:r>
        <w:rPr>
          <w:rFonts w:ascii="Times New Roman" w:hAnsi="Times New Roman" w:cs="Times New Roman"/>
          <w:color w:val="000000" w:themeColor="text1"/>
          <w:sz w:val="24"/>
          <w:szCs w:val="24"/>
        </w:rPr>
        <w:t xml:space="preserve">formula keterbacaan yang </w:t>
      </w:r>
      <w:r w:rsidR="00163110">
        <w:rPr>
          <w:rFonts w:ascii="Times New Roman" w:hAnsi="Times New Roman" w:cs="Times New Roman"/>
          <w:color w:val="000000" w:themeColor="text1"/>
          <w:sz w:val="24"/>
          <w:szCs w:val="24"/>
        </w:rPr>
        <w:t>menggunakan indikator jumlah kata, jumlah kalimat, dan jumlah kata kompleks. Skala pengukuran</w:t>
      </w:r>
      <w:r w:rsidR="00406B24">
        <w:rPr>
          <w:rFonts w:ascii="Times New Roman" w:hAnsi="Times New Roman" w:cs="Times New Roman"/>
          <w:color w:val="000000" w:themeColor="text1"/>
          <w:sz w:val="24"/>
          <w:szCs w:val="24"/>
        </w:rPr>
        <w:t xml:space="preserve"> keterbacaan menjadi 5 interval</w:t>
      </w:r>
      <w:r w:rsidR="003B3607">
        <w:rPr>
          <w:rFonts w:ascii="Times New Roman" w:hAnsi="Times New Roman" w:cs="Times New Roman"/>
          <w:color w:val="000000" w:themeColor="text1"/>
          <w:sz w:val="24"/>
          <w:szCs w:val="24"/>
        </w:rPr>
        <w:t xml:space="preserve"> tingkatan dari mudah hingga </w:t>
      </w:r>
      <w:r>
        <w:rPr>
          <w:rFonts w:ascii="Times New Roman" w:hAnsi="Times New Roman" w:cs="Times New Roman"/>
          <w:color w:val="000000" w:themeColor="text1"/>
          <w:sz w:val="24"/>
          <w:szCs w:val="24"/>
        </w:rPr>
        <w:t xml:space="preserve">sulit. Penilaian </w:t>
      </w:r>
      <w:r w:rsidR="00814070">
        <w:rPr>
          <w:rFonts w:ascii="Times New Roman" w:hAnsi="Times New Roman" w:cs="Times New Roman"/>
          <w:i/>
          <w:color w:val="000000" w:themeColor="text1"/>
          <w:sz w:val="24"/>
          <w:szCs w:val="24"/>
        </w:rPr>
        <w:t>Gunning Fog Index</w:t>
      </w:r>
      <w:r>
        <w:rPr>
          <w:rFonts w:ascii="Times New Roman" w:hAnsi="Times New Roman" w:cs="Times New Roman"/>
          <w:color w:val="000000" w:themeColor="text1"/>
          <w:sz w:val="24"/>
          <w:szCs w:val="24"/>
        </w:rPr>
        <w:t xml:space="preserve"> menggunakan formula sebagai berikut:</w:t>
      </w:r>
    </w:p>
    <w:p w:rsidR="008B15DA" w:rsidRPr="00924A5A" w:rsidRDefault="00934631" w:rsidP="008B15DA">
      <w:pPr>
        <w:tabs>
          <w:tab w:val="left" w:pos="0"/>
          <w:tab w:val="left" w:pos="426"/>
        </w:tabs>
        <w:spacing w:after="0" w:line="360" w:lineRule="auto"/>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467BE">
        <w:rPr>
          <w:rFonts w:ascii="Times New Roman" w:hAnsi="Times New Roman" w:cs="Times New Roman"/>
          <w:color w:val="000000" w:themeColor="text1"/>
          <w:sz w:val="24"/>
          <w:szCs w:val="24"/>
        </w:rPr>
        <w:tab/>
      </w:r>
      <w:r w:rsidR="00F467BE">
        <w:rPr>
          <w:rFonts w:ascii="Times New Roman" w:hAnsi="Times New Roman" w:cs="Times New Roman"/>
          <w:color w:val="000000" w:themeColor="text1"/>
          <w:sz w:val="24"/>
          <w:szCs w:val="24"/>
        </w:rPr>
        <w:tab/>
      </w:r>
      <w:r w:rsidR="00F467BE">
        <w:rPr>
          <w:rFonts w:ascii="Times New Roman" w:hAnsi="Times New Roman" w:cs="Times New Roman"/>
          <w:color w:val="000000" w:themeColor="text1"/>
          <w:sz w:val="24"/>
          <w:szCs w:val="24"/>
        </w:rPr>
        <w:tab/>
      </w:r>
      <w:r w:rsidR="00F467BE">
        <w:rPr>
          <w:rFonts w:ascii="Times New Roman" w:hAnsi="Times New Roman" w:cs="Times New Roman"/>
          <w:color w:val="000000" w:themeColor="text1"/>
          <w:sz w:val="24"/>
          <w:szCs w:val="24"/>
        </w:rPr>
        <w:tab/>
      </w:r>
      <w:proofErr w:type="gramStart"/>
      <w:r w:rsidR="008B15DA">
        <w:rPr>
          <w:rFonts w:ascii="Times New Roman" w:hAnsi="Times New Roman" w:cs="Times New Roman"/>
          <w:color w:val="000000" w:themeColor="text1"/>
          <w:sz w:val="24"/>
          <w:szCs w:val="24"/>
        </w:rPr>
        <w:t>GFI  =</w:t>
      </w:r>
      <w:proofErr w:type="gramEnd"/>
      <w:r w:rsidR="008B15DA">
        <w:rPr>
          <w:rFonts w:ascii="Times New Roman" w:hAnsi="Times New Roman" w:cs="Times New Roman"/>
          <w:color w:val="000000" w:themeColor="text1"/>
          <w:sz w:val="24"/>
          <w:szCs w:val="24"/>
        </w:rPr>
        <w:t xml:space="preserve">  0,4 </w:t>
      </w:r>
      <m:oMath>
        <m:r>
          <w:rPr>
            <w:rFonts w:ascii="Cambria Math" w:hAnsi="Cambria Math" w:cs="Times New Roman"/>
            <w:color w:val="000000" w:themeColor="text1"/>
            <w:sz w:val="28"/>
            <w:szCs w:val="24"/>
          </w:rPr>
          <m:t>(</m:t>
        </m:r>
        <m:f>
          <m:fPr>
            <m:ctrlPr>
              <w:rPr>
                <w:rFonts w:ascii="Cambria Math" w:hAnsi="Cambria Math" w:cs="Times New Roman"/>
                <w:i/>
                <w:color w:val="000000" w:themeColor="text1"/>
                <w:sz w:val="28"/>
                <w:szCs w:val="24"/>
              </w:rPr>
            </m:ctrlPr>
          </m:fPr>
          <m:num>
            <m:r>
              <w:rPr>
                <w:rFonts w:ascii="Cambria Math" w:hAnsi="Cambria Math" w:cs="Times New Roman"/>
                <w:color w:val="000000" w:themeColor="text1"/>
                <w:sz w:val="28"/>
                <w:szCs w:val="24"/>
              </w:rPr>
              <m:t>A</m:t>
            </m:r>
          </m:num>
          <m:den>
            <m:r>
              <w:rPr>
                <w:rFonts w:ascii="Cambria Math" w:hAnsi="Cambria Math" w:cs="Times New Roman"/>
                <w:color w:val="000000" w:themeColor="text1"/>
                <w:sz w:val="28"/>
                <w:szCs w:val="24"/>
              </w:rPr>
              <m:t>k</m:t>
            </m:r>
          </m:den>
        </m:f>
        <m:r>
          <w:rPr>
            <w:rFonts w:ascii="Cambria Math" w:hAnsi="Cambria Math" w:cs="Times New Roman"/>
            <w:color w:val="000000" w:themeColor="text1"/>
            <w:sz w:val="28"/>
            <w:szCs w:val="24"/>
          </w:rPr>
          <m:t>+</m:t>
        </m:r>
        <m:f>
          <m:fPr>
            <m:ctrlPr>
              <w:rPr>
                <w:rFonts w:ascii="Cambria Math" w:hAnsi="Cambria Math" w:cs="Times New Roman"/>
                <w:i/>
                <w:color w:val="000000" w:themeColor="text1"/>
                <w:sz w:val="28"/>
                <w:szCs w:val="24"/>
              </w:rPr>
            </m:ctrlPr>
          </m:fPr>
          <m:num>
            <m:r>
              <w:rPr>
                <w:rFonts w:ascii="Cambria Math" w:hAnsi="Cambria Math" w:cs="Times New Roman"/>
                <w:color w:val="000000" w:themeColor="text1"/>
                <w:sz w:val="28"/>
                <w:szCs w:val="24"/>
              </w:rPr>
              <m:t>100</m:t>
            </m:r>
          </m:num>
          <m:den>
            <m:r>
              <w:rPr>
                <w:rFonts w:ascii="Cambria Math" w:hAnsi="Cambria Math" w:cs="Times New Roman"/>
                <w:color w:val="000000" w:themeColor="text1"/>
                <w:sz w:val="28"/>
                <w:szCs w:val="24"/>
              </w:rPr>
              <m:t>A</m:t>
            </m:r>
          </m:den>
        </m:f>
        <m:r>
          <w:rPr>
            <w:rFonts w:ascii="Cambria Math" w:hAnsi="Cambria Math" w:cs="Times New Roman"/>
            <w:color w:val="000000" w:themeColor="text1"/>
            <w:sz w:val="28"/>
            <w:szCs w:val="24"/>
          </w:rPr>
          <m:t xml:space="preserve"> S)</m:t>
        </m:r>
      </m:oMath>
    </w:p>
    <w:p w:rsidR="00AF20B8" w:rsidRPr="00924A5A" w:rsidRDefault="00934631" w:rsidP="00934631">
      <w:pPr>
        <w:tabs>
          <w:tab w:val="left" w:pos="0"/>
          <w:tab w:val="left" w:pos="426"/>
        </w:tabs>
        <w:spacing w:after="0" w:line="360" w:lineRule="auto"/>
        <w:rPr>
          <w:rFonts w:ascii="Times New Roman" w:hAnsi="Times New Roman" w:cs="Times New Roman"/>
          <w:color w:val="000000" w:themeColor="text1"/>
          <w:sz w:val="24"/>
          <w:szCs w:val="24"/>
        </w:rPr>
      </w:pPr>
      <w:r w:rsidRPr="00924A5A">
        <w:rPr>
          <w:rFonts w:ascii="Times New Roman" w:hAnsi="Times New Roman" w:cs="Times New Roman"/>
          <w:color w:val="000000" w:themeColor="text1"/>
          <w:sz w:val="24"/>
          <w:szCs w:val="24"/>
        </w:rPr>
        <w:t>GFI</w:t>
      </w:r>
      <w:r w:rsidRPr="00924A5A">
        <w:rPr>
          <w:rFonts w:ascii="Times New Roman" w:hAnsi="Times New Roman" w:cs="Times New Roman"/>
          <w:color w:val="000000" w:themeColor="text1"/>
          <w:sz w:val="24"/>
          <w:szCs w:val="24"/>
        </w:rPr>
        <w:tab/>
      </w:r>
      <w:r w:rsidRPr="00924A5A">
        <w:rPr>
          <w:rFonts w:ascii="Times New Roman" w:hAnsi="Times New Roman" w:cs="Times New Roman"/>
          <w:color w:val="000000" w:themeColor="text1"/>
          <w:sz w:val="24"/>
          <w:szCs w:val="24"/>
        </w:rPr>
        <w:tab/>
        <w:t xml:space="preserve">: </w:t>
      </w:r>
      <w:r w:rsidR="007C3519">
        <w:rPr>
          <w:rFonts w:ascii="Times New Roman" w:hAnsi="Times New Roman" w:cs="Times New Roman"/>
          <w:i/>
          <w:color w:val="000000" w:themeColor="text1"/>
          <w:sz w:val="24"/>
          <w:szCs w:val="24"/>
        </w:rPr>
        <w:t>Gunning Fog Index</w:t>
      </w:r>
    </w:p>
    <w:p w:rsidR="00934631" w:rsidRDefault="00934631" w:rsidP="00934631">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kata</w:t>
      </w:r>
    </w:p>
    <w:p w:rsidR="00934631" w:rsidRDefault="00934631" w:rsidP="00934631">
      <w:pPr>
        <w:tabs>
          <w:tab w:val="left" w:pos="0"/>
          <w:tab w:val="left" w:pos="426"/>
        </w:tabs>
        <w:spacing w:after="0"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k</w:t>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kalimat</w:t>
      </w:r>
    </w:p>
    <w:p w:rsidR="00934631" w:rsidRDefault="00934631" w:rsidP="00934631">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kompleksitas kata</w:t>
      </w:r>
      <w:r w:rsidR="002C2D0D">
        <w:rPr>
          <w:rFonts w:ascii="Times New Roman" w:hAnsi="Times New Roman" w:cs="Times New Roman"/>
          <w:color w:val="000000" w:themeColor="text1"/>
          <w:sz w:val="24"/>
          <w:szCs w:val="24"/>
        </w:rPr>
        <w:t xml:space="preserve"> (Gunning, 1952)</w:t>
      </w:r>
    </w:p>
    <w:p w:rsidR="00406B24" w:rsidRDefault="0077618A" w:rsidP="0077618A">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D66DA8">
        <w:rPr>
          <w:rFonts w:ascii="Times New Roman" w:hAnsi="Times New Roman" w:cs="Times New Roman"/>
          <w:i/>
          <w:color w:val="000000" w:themeColor="text1"/>
          <w:sz w:val="24"/>
          <w:szCs w:val="24"/>
        </w:rPr>
        <w:t>Flesch-</w:t>
      </w:r>
      <w:r w:rsidR="00406B24" w:rsidRPr="00D66DA8">
        <w:rPr>
          <w:rFonts w:ascii="Times New Roman" w:hAnsi="Times New Roman" w:cs="Times New Roman"/>
          <w:i/>
          <w:color w:val="000000" w:themeColor="text1"/>
          <w:sz w:val="24"/>
          <w:szCs w:val="24"/>
        </w:rPr>
        <w:t>Kincaid</w:t>
      </w:r>
      <w:r w:rsidR="00406B24">
        <w:rPr>
          <w:rFonts w:ascii="Times New Roman" w:hAnsi="Times New Roman" w:cs="Times New Roman"/>
          <w:color w:val="000000" w:themeColor="text1"/>
          <w:sz w:val="24"/>
          <w:szCs w:val="24"/>
        </w:rPr>
        <w:t xml:space="preserve"> </w:t>
      </w:r>
      <w:r w:rsidR="007C3519">
        <w:rPr>
          <w:rFonts w:ascii="Times New Roman" w:hAnsi="Times New Roman" w:cs="Times New Roman"/>
          <w:i/>
          <w:color w:val="000000" w:themeColor="text1"/>
          <w:sz w:val="24"/>
          <w:szCs w:val="24"/>
        </w:rPr>
        <w:t>Index</w:t>
      </w:r>
      <w:r w:rsidR="00406B24">
        <w:rPr>
          <w:rFonts w:ascii="Times New Roman" w:hAnsi="Times New Roman" w:cs="Times New Roman"/>
          <w:color w:val="000000" w:themeColor="text1"/>
          <w:sz w:val="24"/>
          <w:szCs w:val="24"/>
        </w:rPr>
        <w:t xml:space="preserve"> merupakan formula keterbacaan yang diukur berdasarkan </w:t>
      </w:r>
      <w:r w:rsidR="00163110">
        <w:rPr>
          <w:rFonts w:ascii="Times New Roman" w:hAnsi="Times New Roman" w:cs="Times New Roman"/>
          <w:color w:val="000000" w:themeColor="text1"/>
          <w:sz w:val="24"/>
          <w:szCs w:val="24"/>
        </w:rPr>
        <w:t xml:space="preserve">indikator jumlah kalimat, jumlah huruf dalam kata, jumlah suku kata dalam kata dan kalimat. </w:t>
      </w:r>
      <w:r w:rsidR="00CC317D">
        <w:rPr>
          <w:rFonts w:ascii="Times New Roman" w:hAnsi="Times New Roman" w:cs="Times New Roman"/>
          <w:color w:val="000000" w:themeColor="text1"/>
          <w:sz w:val="24"/>
          <w:szCs w:val="24"/>
        </w:rPr>
        <w:t>Rumus</w:t>
      </w:r>
      <w:r w:rsidR="00D66DA8">
        <w:rPr>
          <w:rFonts w:ascii="Times New Roman" w:hAnsi="Times New Roman" w:cs="Times New Roman"/>
          <w:color w:val="000000" w:themeColor="text1"/>
          <w:sz w:val="24"/>
          <w:szCs w:val="24"/>
        </w:rPr>
        <w:t xml:space="preserve"> </w:t>
      </w:r>
      <w:r w:rsidR="00D66DA8" w:rsidRPr="00D66DA8">
        <w:rPr>
          <w:rFonts w:ascii="Times New Roman" w:hAnsi="Times New Roman" w:cs="Times New Roman"/>
          <w:i/>
          <w:color w:val="000000" w:themeColor="text1"/>
          <w:sz w:val="24"/>
          <w:szCs w:val="24"/>
        </w:rPr>
        <w:t>Flesch-</w:t>
      </w:r>
      <w:r w:rsidR="00163110" w:rsidRPr="00924A5A">
        <w:rPr>
          <w:rFonts w:ascii="Times New Roman" w:hAnsi="Times New Roman" w:cs="Times New Roman"/>
          <w:i/>
          <w:color w:val="000000" w:themeColor="text1"/>
          <w:sz w:val="24"/>
          <w:szCs w:val="24"/>
        </w:rPr>
        <w:t xml:space="preserve">Kincaid </w:t>
      </w:r>
      <w:r w:rsidR="007C3519">
        <w:rPr>
          <w:rFonts w:ascii="Times New Roman" w:hAnsi="Times New Roman" w:cs="Times New Roman"/>
          <w:i/>
          <w:color w:val="000000" w:themeColor="text1"/>
          <w:sz w:val="24"/>
          <w:szCs w:val="24"/>
        </w:rPr>
        <w:t>Index</w:t>
      </w:r>
      <w:r w:rsidR="00D36871">
        <w:rPr>
          <w:rFonts w:ascii="Times New Roman" w:hAnsi="Times New Roman" w:cs="Times New Roman"/>
          <w:color w:val="000000" w:themeColor="text1"/>
          <w:sz w:val="24"/>
          <w:szCs w:val="24"/>
        </w:rPr>
        <w:t xml:space="preserve"> </w:t>
      </w:r>
      <w:r w:rsidR="00163110">
        <w:rPr>
          <w:rFonts w:ascii="Times New Roman" w:hAnsi="Times New Roman" w:cs="Times New Roman"/>
          <w:color w:val="000000" w:themeColor="text1"/>
          <w:sz w:val="24"/>
          <w:szCs w:val="24"/>
        </w:rPr>
        <w:t>adalah sebagai berikut</w:t>
      </w:r>
      <w:r w:rsidR="001F7B53">
        <w:rPr>
          <w:rFonts w:ascii="Times New Roman" w:hAnsi="Times New Roman" w:cs="Times New Roman"/>
          <w:color w:val="000000" w:themeColor="text1"/>
          <w:sz w:val="24"/>
          <w:szCs w:val="24"/>
        </w:rPr>
        <w:t>:</w:t>
      </w:r>
    </w:p>
    <w:p w:rsidR="001F7B53" w:rsidRDefault="00F467BE" w:rsidP="00934631">
      <w:pPr>
        <w:tabs>
          <w:tab w:val="left" w:pos="0"/>
          <w:tab w:val="left" w:pos="426"/>
        </w:tabs>
        <w:spacing w:after="0"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sidR="001F7B53">
        <w:rPr>
          <w:rFonts w:ascii="Times New Roman" w:hAnsi="Times New Roman" w:cs="Times New Roman"/>
          <w:color w:val="000000" w:themeColor="text1"/>
          <w:sz w:val="24"/>
          <w:szCs w:val="24"/>
        </w:rPr>
        <w:t>FKI  =</w:t>
      </w:r>
      <w:proofErr w:type="gramEnd"/>
      <w:r w:rsidR="001F7B53">
        <w:rPr>
          <w:rFonts w:ascii="Times New Roman" w:hAnsi="Times New Roman" w:cs="Times New Roman"/>
          <w:color w:val="000000" w:themeColor="text1"/>
          <w:sz w:val="24"/>
          <w:szCs w:val="24"/>
        </w:rPr>
        <w:t xml:space="preserve">  0.39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m:t>
            </m:r>
          </m:num>
          <m:den>
            <m:r>
              <w:rPr>
                <w:rFonts w:ascii="Cambria Math" w:hAnsi="Cambria Math" w:cs="Times New Roman"/>
                <w:color w:val="000000" w:themeColor="text1"/>
                <w:sz w:val="24"/>
                <w:szCs w:val="24"/>
              </w:rPr>
              <m:t>k</m:t>
            </m:r>
          </m:den>
        </m:f>
        <m:r>
          <w:rPr>
            <w:rFonts w:ascii="Cambria Math" w:hAnsi="Cambria Math" w:cs="Times New Roman"/>
            <w:color w:val="000000" w:themeColor="text1"/>
            <w:sz w:val="24"/>
            <w:szCs w:val="24"/>
          </w:rPr>
          <m:t xml:space="preserve">)+11.8 </m:t>
        </m:r>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m:t>
                </m:r>
              </m:num>
              <m:den>
                <m:r>
                  <w:rPr>
                    <w:rFonts w:ascii="Cambria Math" w:hAnsi="Cambria Math" w:cs="Times New Roman"/>
                    <w:color w:val="000000" w:themeColor="text1"/>
                    <w:sz w:val="24"/>
                    <w:szCs w:val="24"/>
                  </w:rPr>
                  <m:t>A</m:t>
                </m:r>
              </m:den>
            </m:f>
          </m:e>
        </m:d>
        <m:r>
          <w:rPr>
            <w:rFonts w:ascii="Cambria Math" w:hAnsi="Cambria Math" w:cs="Times New Roman"/>
            <w:color w:val="000000" w:themeColor="text1"/>
            <w:sz w:val="24"/>
            <w:szCs w:val="24"/>
          </w:rPr>
          <m:t>-15.5</m:t>
        </m:r>
      </m:oMath>
    </w:p>
    <w:p w:rsidR="00924A5A" w:rsidRPr="00924A5A" w:rsidRDefault="00924A5A" w:rsidP="00934631">
      <w:pPr>
        <w:tabs>
          <w:tab w:val="left" w:pos="0"/>
          <w:tab w:val="left" w:pos="426"/>
        </w:tabs>
        <w:spacing w:after="0" w:line="360" w:lineRule="auto"/>
        <w:rPr>
          <w:rFonts w:ascii="Times New Roman" w:eastAsiaTheme="minorEastAsia" w:hAnsi="Times New Roman" w:cs="Times New Roman"/>
          <w:i/>
          <w:color w:val="000000" w:themeColor="text1"/>
          <w:sz w:val="24"/>
          <w:szCs w:val="24"/>
        </w:rPr>
      </w:pPr>
      <w:r>
        <w:rPr>
          <w:rFonts w:ascii="Times New Roman" w:eastAsiaTheme="minorEastAsia" w:hAnsi="Times New Roman" w:cs="Times New Roman"/>
          <w:color w:val="000000" w:themeColor="text1"/>
          <w:sz w:val="24"/>
          <w:szCs w:val="24"/>
        </w:rPr>
        <w:t>FKI</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 </w:t>
      </w:r>
      <w:r w:rsidR="007C3519">
        <w:rPr>
          <w:rFonts w:ascii="Times New Roman" w:eastAsiaTheme="minorEastAsia" w:hAnsi="Times New Roman" w:cs="Times New Roman"/>
          <w:i/>
          <w:color w:val="000000" w:themeColor="text1"/>
          <w:sz w:val="24"/>
          <w:szCs w:val="24"/>
        </w:rPr>
        <w:t>Flesch Kincaid Index</w:t>
      </w:r>
    </w:p>
    <w:p w:rsidR="001F7B53" w:rsidRDefault="001F7B53" w:rsidP="001F7B53">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kata</w:t>
      </w:r>
    </w:p>
    <w:p w:rsidR="001F7B53" w:rsidRDefault="001F7B53" w:rsidP="001F7B53">
      <w:pPr>
        <w:tabs>
          <w:tab w:val="left" w:pos="0"/>
          <w:tab w:val="left" w:pos="426"/>
        </w:tabs>
        <w:spacing w:after="0"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w:t>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kalimat</w:t>
      </w:r>
    </w:p>
    <w:p w:rsidR="001F7B53" w:rsidRDefault="001F7B53" w:rsidP="001F7B53">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Jumlah kompleksitas kata</w:t>
      </w:r>
      <w:r w:rsidR="002C2D0D">
        <w:rPr>
          <w:rFonts w:ascii="Times New Roman" w:hAnsi="Times New Roman" w:cs="Times New Roman"/>
          <w:color w:val="000000" w:themeColor="text1"/>
          <w:sz w:val="24"/>
          <w:szCs w:val="24"/>
        </w:rPr>
        <w:t xml:space="preserve"> (Kincaid et al 1975)</w:t>
      </w:r>
    </w:p>
    <w:p w:rsidR="009535B6" w:rsidRDefault="00053577" w:rsidP="00DB2A12">
      <w:pPr>
        <w:tabs>
          <w:tab w:val="left" w:pos="0"/>
          <w:tab w:val="left" w:pos="426"/>
        </w:tabs>
        <w:spacing w:before="240"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9535B6">
        <w:rPr>
          <w:rFonts w:ascii="Times New Roman" w:hAnsi="Times New Roman" w:cs="Times New Roman"/>
          <w:color w:val="000000" w:themeColor="text1"/>
          <w:sz w:val="24"/>
          <w:szCs w:val="24"/>
        </w:rPr>
        <w:t xml:space="preserve">Setelah mendapatkan indeks dari masing-masing formula, kemudian membagi indeks keterbacaan </w:t>
      </w:r>
      <w:r w:rsidR="00DB2A12">
        <w:rPr>
          <w:rFonts w:ascii="Times New Roman" w:hAnsi="Times New Roman" w:cs="Times New Roman"/>
          <w:color w:val="000000" w:themeColor="text1"/>
          <w:sz w:val="24"/>
          <w:szCs w:val="24"/>
        </w:rPr>
        <w:t xml:space="preserve">tersebut </w:t>
      </w:r>
      <w:r w:rsidR="009535B6">
        <w:rPr>
          <w:rFonts w:ascii="Times New Roman" w:hAnsi="Times New Roman" w:cs="Times New Roman"/>
          <w:color w:val="000000" w:themeColor="text1"/>
          <w:sz w:val="24"/>
          <w:szCs w:val="24"/>
        </w:rPr>
        <w:t>menjadi 5 skala interval.</w:t>
      </w:r>
    </w:p>
    <w:p w:rsidR="003B3607" w:rsidRDefault="00D36871" w:rsidP="00934631">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Pengukuran variabel kontrol yang digunakan dalam penelitian adalah sebagai berikut:</w:t>
      </w:r>
    </w:p>
    <w:p w:rsidR="00D36871" w:rsidRPr="00053577" w:rsidRDefault="00D36871" w:rsidP="00934631">
      <w:pPr>
        <w:tabs>
          <w:tab w:val="left" w:pos="0"/>
          <w:tab w:val="left" w:pos="426"/>
        </w:tabs>
        <w:spacing w:after="0" w:line="360" w:lineRule="auto"/>
        <w:rPr>
          <w:rFonts w:ascii="Cambria Math" w:hAnsi="Cambria Math" w:cs="Times New Roman"/>
          <w:color w:val="000000" w:themeColor="text1"/>
          <w:sz w:val="24"/>
          <w:szCs w:val="24"/>
        </w:rPr>
      </w:pPr>
      <w:r w:rsidRPr="00DA018D">
        <w:rPr>
          <w:rFonts w:ascii="Times New Roman" w:hAnsi="Times New Roman" w:cs="Times New Roman"/>
          <w:i/>
          <w:color w:val="000000" w:themeColor="text1"/>
          <w:sz w:val="24"/>
          <w:szCs w:val="24"/>
        </w:rPr>
        <w:t>Size</w:t>
      </w:r>
      <w:r w:rsidRPr="00DA018D">
        <w:rPr>
          <w:rFonts w:ascii="Times New Roman" w:hAnsi="Times New Roman" w:cs="Times New Roman"/>
          <w:i/>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 xml:space="preserve">=  </w:t>
      </w:r>
      <w:r w:rsidRPr="00053577">
        <w:rPr>
          <w:rFonts w:ascii="Cambria Math" w:hAnsi="Cambria Math" w:cs="Times New Roman"/>
          <w:color w:val="000000" w:themeColor="text1"/>
          <w:sz w:val="24"/>
          <w:szCs w:val="24"/>
        </w:rPr>
        <w:t>Ln</w:t>
      </w:r>
      <w:proofErr w:type="gramEnd"/>
      <w:r w:rsidRPr="00053577">
        <w:rPr>
          <w:rFonts w:ascii="Cambria Math" w:hAnsi="Cambria Math" w:cs="Times New Roman"/>
          <w:color w:val="000000" w:themeColor="text1"/>
          <w:sz w:val="24"/>
          <w:szCs w:val="24"/>
        </w:rPr>
        <w:t xml:space="preserve"> (</w:t>
      </w:r>
      <w:r w:rsidRPr="00053577">
        <w:rPr>
          <w:rFonts w:ascii="Cambria Math" w:hAnsi="Cambria Math" w:cs="Times New Roman"/>
          <w:i/>
          <w:color w:val="000000" w:themeColor="text1"/>
          <w:sz w:val="24"/>
          <w:szCs w:val="24"/>
        </w:rPr>
        <w:t>Total Asset</w:t>
      </w:r>
      <w:r w:rsidRPr="00053577">
        <w:rPr>
          <w:rFonts w:ascii="Cambria Math" w:hAnsi="Cambria Math" w:cs="Times New Roman"/>
          <w:color w:val="000000" w:themeColor="text1"/>
          <w:sz w:val="24"/>
          <w:szCs w:val="24"/>
        </w:rPr>
        <w:t>)</w:t>
      </w:r>
    </w:p>
    <w:p w:rsidR="00D36871" w:rsidRDefault="00D36871" w:rsidP="00934631">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Kinerja Keuangan</w:t>
      </w:r>
      <w:r>
        <w:rPr>
          <w:rFonts w:ascii="Times New Roman" w:hAnsi="Times New Roman" w:cs="Times New Roman"/>
          <w:color w:val="000000" w:themeColor="text1"/>
          <w:sz w:val="24"/>
          <w:szCs w:val="24"/>
        </w:rPr>
        <w:tab/>
        <w:t xml:space="preserve">=  </w:t>
      </w:r>
      <m:oMath>
        <m:f>
          <m:fPr>
            <m:ctrlPr>
              <w:rPr>
                <w:rFonts w:ascii="Cambria Math" w:eastAsiaTheme="minorEastAsia" w:hAnsi="Cambria Math" w:cs="Times New Roman"/>
                <w:i/>
                <w:color w:val="000000" w:themeColor="text1"/>
                <w:sz w:val="32"/>
                <w:szCs w:val="24"/>
              </w:rPr>
            </m:ctrlPr>
          </m:fPr>
          <m:num>
            <m:r>
              <w:rPr>
                <w:rFonts w:ascii="Cambria Math" w:eastAsiaTheme="minorEastAsia" w:hAnsi="Cambria Math" w:cs="Times New Roman"/>
                <w:color w:val="000000" w:themeColor="text1"/>
                <w:sz w:val="32"/>
                <w:szCs w:val="24"/>
              </w:rPr>
              <m:t>Net Income</m:t>
            </m:r>
          </m:num>
          <m:den>
            <m:r>
              <w:rPr>
                <w:rFonts w:ascii="Cambria Math" w:eastAsiaTheme="minorEastAsia" w:hAnsi="Cambria Math" w:cs="Times New Roman"/>
                <w:color w:val="000000" w:themeColor="text1"/>
                <w:sz w:val="32"/>
                <w:szCs w:val="24"/>
              </w:rPr>
              <m:t>Total Asset</m:t>
            </m:r>
          </m:den>
        </m:f>
      </m:oMath>
      <w:r>
        <w:rPr>
          <w:rFonts w:ascii="Times New Roman" w:eastAsiaTheme="minorEastAsia" w:hAnsi="Times New Roman" w:cs="Times New Roman"/>
          <w:color w:val="000000" w:themeColor="text1"/>
          <w:sz w:val="24"/>
          <w:szCs w:val="24"/>
        </w:rPr>
        <w:t xml:space="preserve"> </w:t>
      </w:r>
      <w:r>
        <w:rPr>
          <w:rFonts w:ascii="Times New Roman" w:hAnsi="Times New Roman" w:cs="Times New Roman"/>
          <w:color w:val="000000" w:themeColor="text1"/>
          <w:sz w:val="24"/>
          <w:szCs w:val="24"/>
        </w:rPr>
        <w:t>X 100%</w:t>
      </w:r>
    </w:p>
    <w:p w:rsidR="00D36871" w:rsidRDefault="00D36871" w:rsidP="00934631">
      <w:pPr>
        <w:tabs>
          <w:tab w:val="left" w:pos="0"/>
          <w:tab w:val="left" w:pos="426"/>
        </w:tabs>
        <w:spacing w:after="0" w:line="360" w:lineRule="auto"/>
        <w:rPr>
          <w:rFonts w:ascii="Times New Roman" w:eastAsiaTheme="minorEastAsia" w:hAnsi="Times New Roman" w:cs="Times New Roman"/>
          <w:color w:val="000000" w:themeColor="text1"/>
          <w:sz w:val="24"/>
          <w:szCs w:val="24"/>
        </w:rPr>
      </w:pPr>
      <w:r w:rsidRPr="00DA018D">
        <w:rPr>
          <w:rFonts w:ascii="Times New Roman" w:hAnsi="Times New Roman" w:cs="Times New Roman"/>
          <w:i/>
          <w:color w:val="000000" w:themeColor="text1"/>
          <w:sz w:val="24"/>
          <w:szCs w:val="24"/>
        </w:rPr>
        <w:t>Leverage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m:oMath>
        <m:f>
          <m:fPr>
            <m:ctrlPr>
              <w:rPr>
                <w:rFonts w:ascii="Cambria Math" w:hAnsi="Cambria Math" w:cs="Times New Roman"/>
                <w:i/>
                <w:color w:val="000000" w:themeColor="text1"/>
                <w:sz w:val="32"/>
                <w:szCs w:val="24"/>
              </w:rPr>
            </m:ctrlPr>
          </m:fPr>
          <m:num>
            <m:r>
              <w:rPr>
                <w:rFonts w:ascii="Cambria Math" w:hAnsi="Cambria Math" w:cs="Times New Roman"/>
                <w:color w:val="000000" w:themeColor="text1"/>
                <w:sz w:val="32"/>
                <w:szCs w:val="24"/>
              </w:rPr>
              <m:t>Total Liability</m:t>
            </m:r>
          </m:num>
          <m:den>
            <m:r>
              <w:rPr>
                <w:rFonts w:ascii="Cambria Math" w:hAnsi="Cambria Math" w:cs="Times New Roman"/>
                <w:color w:val="000000" w:themeColor="text1"/>
                <w:sz w:val="32"/>
                <w:szCs w:val="24"/>
              </w:rPr>
              <m:t>Total Asset</m:t>
            </m:r>
          </m:den>
        </m:f>
      </m:oMath>
      <w:r>
        <w:rPr>
          <w:rFonts w:ascii="Times New Roman" w:eastAsiaTheme="minorEastAsia" w:hAnsi="Times New Roman" w:cs="Times New Roman"/>
          <w:color w:val="000000" w:themeColor="text1"/>
          <w:sz w:val="24"/>
          <w:szCs w:val="24"/>
        </w:rPr>
        <w:t xml:space="preserve"> X 100%</w:t>
      </w:r>
    </w:p>
    <w:p w:rsidR="00DE20FC" w:rsidRPr="00DE20FC" w:rsidRDefault="00D36871" w:rsidP="00DE20FC">
      <w:pPr>
        <w:tabs>
          <w:tab w:val="left" w:pos="0"/>
          <w:tab w:val="left" w:pos="426"/>
        </w:tabs>
        <w:spacing w:after="0" w:line="360" w:lineRule="auto"/>
        <w:rPr>
          <w:rFonts w:ascii="Times New Roman" w:hAnsi="Times New Roman" w:cs="Times New Roman"/>
          <w:color w:val="000000" w:themeColor="text1"/>
          <w:sz w:val="24"/>
          <w:szCs w:val="24"/>
        </w:rPr>
      </w:pPr>
      <w:r w:rsidRPr="00DA018D">
        <w:rPr>
          <w:rFonts w:ascii="Times New Roman" w:hAnsi="Times New Roman" w:cs="Times New Roman"/>
          <w:i/>
          <w:color w:val="000000" w:themeColor="text1"/>
          <w:sz w:val="24"/>
          <w:szCs w:val="24"/>
        </w:rPr>
        <w:t>Growth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m:oMath>
        <m:f>
          <m:fPr>
            <m:ctrlPr>
              <w:rPr>
                <w:rFonts w:ascii="Cambria Math" w:hAnsi="Cambria Math" w:cs="Times New Roman"/>
                <w:i/>
                <w:color w:val="000000" w:themeColor="text1"/>
                <w:sz w:val="32"/>
                <w:szCs w:val="24"/>
              </w:rPr>
            </m:ctrlPr>
          </m:fPr>
          <m:num>
            <m:r>
              <w:rPr>
                <w:rFonts w:ascii="Cambria Math" w:hAnsi="Cambria Math" w:cs="Times New Roman"/>
                <w:color w:val="000000" w:themeColor="text1"/>
                <w:sz w:val="32"/>
                <w:szCs w:val="24"/>
              </w:rPr>
              <m:t>Total Asset t-Tatal Asset (t-1)</m:t>
            </m:r>
          </m:num>
          <m:den>
            <m:r>
              <w:rPr>
                <w:rFonts w:ascii="Cambria Math" w:hAnsi="Cambria Math" w:cs="Times New Roman"/>
                <w:color w:val="000000" w:themeColor="text1"/>
                <w:sz w:val="32"/>
                <w:szCs w:val="24"/>
              </w:rPr>
              <m:t>Total Asset (t-1)</m:t>
            </m:r>
          </m:den>
        </m:f>
      </m:oMath>
    </w:p>
    <w:p w:rsidR="005056B8" w:rsidRDefault="005056B8" w:rsidP="004B5072">
      <w:pPr>
        <w:tabs>
          <w:tab w:val="left" w:pos="0"/>
          <w:tab w:val="left" w:pos="426"/>
        </w:tabs>
        <w:spacing w:after="0" w:line="360" w:lineRule="auto"/>
        <w:rPr>
          <w:rFonts w:ascii="Times New Roman" w:hAnsi="Times New Roman" w:cs="Times New Roman"/>
          <w:b/>
          <w:color w:val="000000" w:themeColor="text1"/>
          <w:sz w:val="24"/>
          <w:szCs w:val="24"/>
        </w:rPr>
      </w:pPr>
    </w:p>
    <w:p w:rsidR="00DE20FC" w:rsidRDefault="00BB020A" w:rsidP="004B5072">
      <w:pPr>
        <w:tabs>
          <w:tab w:val="left" w:pos="0"/>
          <w:tab w:val="left" w:pos="426"/>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Penelitian</w:t>
      </w:r>
    </w:p>
    <w:p w:rsidR="00C4736A" w:rsidRPr="00C4736A" w:rsidRDefault="00C4736A" w:rsidP="00936E38">
      <w:pPr>
        <w:tabs>
          <w:tab w:val="left" w:pos="0"/>
          <w:tab w:val="left" w:pos="426"/>
        </w:tabs>
        <w:spacing w:before="240" w:after="0" w:line="360" w:lineRule="auto"/>
        <w:rPr>
          <w:rFonts w:ascii="Times New Roman" w:hAnsi="Times New Roman" w:cs="Times New Roman"/>
          <w:b/>
          <w:color w:val="000000" w:themeColor="text1"/>
          <w:sz w:val="24"/>
          <w:szCs w:val="24"/>
        </w:rPr>
      </w:pPr>
      <w:r w:rsidRPr="00C4736A">
        <w:rPr>
          <w:rFonts w:ascii="Times New Roman" w:hAnsi="Times New Roman" w:cs="Times New Roman"/>
          <w:b/>
          <w:color w:val="000000" w:themeColor="text1"/>
          <w:sz w:val="24"/>
          <w:szCs w:val="24"/>
        </w:rPr>
        <w:t>Uji Normalitas</w:t>
      </w:r>
    </w:p>
    <w:p w:rsidR="00C4736A" w:rsidRDefault="00C4736A" w:rsidP="00936E38">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C0EA4">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ji asumsi klasik dengan uji normalitas </w:t>
      </w:r>
      <w:r w:rsidR="001C0EA4">
        <w:rPr>
          <w:rFonts w:ascii="Times New Roman" w:hAnsi="Times New Roman" w:cs="Times New Roman"/>
          <w:color w:val="000000" w:themeColor="text1"/>
          <w:sz w:val="24"/>
          <w:szCs w:val="24"/>
        </w:rPr>
        <w:t xml:space="preserve">terlebih dahulu dilakukan sebelum pengujian hipotesis </w:t>
      </w:r>
      <w:r>
        <w:rPr>
          <w:rFonts w:ascii="Times New Roman" w:hAnsi="Times New Roman" w:cs="Times New Roman"/>
          <w:color w:val="000000" w:themeColor="text1"/>
          <w:sz w:val="24"/>
          <w:szCs w:val="24"/>
        </w:rPr>
        <w:t xml:space="preserve">untuk mengetahui apakah data yang digunakan berdistribusi normal atau tidak. </w:t>
      </w:r>
      <w:r w:rsidRPr="008E4116">
        <w:rPr>
          <w:rFonts w:ascii="Times New Roman" w:hAnsi="Times New Roman" w:cs="Times New Roman"/>
          <w:i/>
          <w:color w:val="000000" w:themeColor="text1"/>
          <w:sz w:val="24"/>
          <w:szCs w:val="24"/>
        </w:rPr>
        <w:t>Kolmogorov-Smirnov</w:t>
      </w:r>
      <w:r>
        <w:rPr>
          <w:rFonts w:ascii="Times New Roman" w:hAnsi="Times New Roman" w:cs="Times New Roman"/>
          <w:color w:val="000000" w:themeColor="text1"/>
          <w:sz w:val="24"/>
          <w:szCs w:val="24"/>
        </w:rPr>
        <w:t xml:space="preserve"> (KS) digunakan dalam uji normalitas penelitian ini dengan tingkat signifikansi sebesar 5%, artinya data dapat dikatakan berdistribusi normal apabila nilai </w:t>
      </w:r>
      <w:r w:rsidRPr="0045392E">
        <w:rPr>
          <w:rFonts w:ascii="Times New Roman" w:hAnsi="Times New Roman" w:cs="Times New Roman"/>
          <w:i/>
          <w:color w:val="000000" w:themeColor="text1"/>
          <w:sz w:val="24"/>
          <w:szCs w:val="24"/>
        </w:rPr>
        <w:t>probability value (P-value)</w:t>
      </w:r>
      <w:r>
        <w:rPr>
          <w:rFonts w:ascii="Times New Roman" w:hAnsi="Times New Roman" w:cs="Times New Roman"/>
          <w:color w:val="000000" w:themeColor="text1"/>
          <w:sz w:val="24"/>
          <w:szCs w:val="24"/>
        </w:rPr>
        <w:t xml:space="preserve"> lebih besar dari 0.05 atau 5%. </w:t>
      </w:r>
    </w:p>
    <w:p w:rsidR="00936E38" w:rsidRDefault="00936E38" w:rsidP="00DB10DC">
      <w:pPr>
        <w:tabs>
          <w:tab w:val="left" w:pos="0"/>
          <w:tab w:val="left" w:pos="426"/>
        </w:tabs>
        <w:spacing w:after="0" w:line="360" w:lineRule="auto"/>
        <w:jc w:val="center"/>
        <w:rPr>
          <w:rFonts w:ascii="Times New Roman" w:hAnsi="Times New Roman" w:cs="Times New Roman"/>
          <w:b/>
          <w:color w:val="000000" w:themeColor="text1"/>
          <w:sz w:val="24"/>
          <w:szCs w:val="24"/>
        </w:rPr>
      </w:pPr>
    </w:p>
    <w:p w:rsidR="00936E38" w:rsidRDefault="00936E38" w:rsidP="00DB10DC">
      <w:pPr>
        <w:tabs>
          <w:tab w:val="left" w:pos="0"/>
          <w:tab w:val="left" w:pos="426"/>
        </w:tabs>
        <w:spacing w:after="0" w:line="360" w:lineRule="auto"/>
        <w:jc w:val="center"/>
        <w:rPr>
          <w:rFonts w:ascii="Times New Roman" w:hAnsi="Times New Roman" w:cs="Times New Roman"/>
          <w:b/>
          <w:color w:val="000000" w:themeColor="text1"/>
          <w:sz w:val="24"/>
          <w:szCs w:val="24"/>
        </w:rPr>
      </w:pPr>
    </w:p>
    <w:p w:rsidR="00DE20FC" w:rsidRPr="00936E38" w:rsidRDefault="00210B48" w:rsidP="00DB10DC">
      <w:pPr>
        <w:tabs>
          <w:tab w:val="left" w:pos="0"/>
          <w:tab w:val="left" w:pos="426"/>
        </w:tabs>
        <w:spacing w:after="0" w:line="360" w:lineRule="auto"/>
        <w:jc w:val="center"/>
        <w:rPr>
          <w:rFonts w:ascii="Times New Roman" w:hAnsi="Times New Roman" w:cs="Times New Roman"/>
          <w:b/>
          <w:color w:val="000000" w:themeColor="text1"/>
          <w:sz w:val="24"/>
          <w:szCs w:val="24"/>
        </w:rPr>
      </w:pPr>
      <w:r w:rsidRPr="00936E38">
        <w:rPr>
          <w:rFonts w:ascii="Times New Roman" w:hAnsi="Times New Roman" w:cs="Times New Roman"/>
          <w:b/>
          <w:color w:val="000000" w:themeColor="text1"/>
          <w:sz w:val="24"/>
          <w:szCs w:val="24"/>
        </w:rPr>
        <w:lastRenderedPageBreak/>
        <w:t>Tabel</w:t>
      </w:r>
      <w:r w:rsidR="0089309D" w:rsidRPr="00936E38">
        <w:rPr>
          <w:rFonts w:ascii="Times New Roman" w:hAnsi="Times New Roman" w:cs="Times New Roman"/>
          <w:b/>
          <w:color w:val="000000" w:themeColor="text1"/>
          <w:sz w:val="24"/>
          <w:szCs w:val="24"/>
        </w:rPr>
        <w:t xml:space="preserve"> 1</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6"/>
        <w:gridCol w:w="2240"/>
        <w:gridCol w:w="2287"/>
      </w:tblGrid>
      <w:tr w:rsidR="007D14B8" w:rsidRPr="00936E38" w:rsidTr="00853A3E">
        <w:trPr>
          <w:cantSplit/>
          <w:trHeight w:val="297"/>
        </w:trPr>
        <w:tc>
          <w:tcPr>
            <w:tcW w:w="8313" w:type="dxa"/>
            <w:gridSpan w:val="3"/>
            <w:tcBorders>
              <w:top w:val="nil"/>
              <w:left w:val="nil"/>
              <w:bottom w:val="nil"/>
              <w:right w:val="nil"/>
            </w:tcBorders>
            <w:shd w:val="clear" w:color="auto" w:fill="FFFFFF"/>
            <w:vAlign w:val="center"/>
          </w:tcPr>
          <w:p w:rsidR="007D14B8" w:rsidRPr="00936E38" w:rsidRDefault="0089309D" w:rsidP="007D14B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936E38">
              <w:rPr>
                <w:rFonts w:ascii="Times New Roman" w:hAnsi="Times New Roman" w:cs="Times New Roman"/>
                <w:b/>
                <w:bCs/>
                <w:color w:val="010205"/>
                <w:sz w:val="24"/>
                <w:szCs w:val="24"/>
              </w:rPr>
              <w:t>Hasil Uji Normalitas</w:t>
            </w:r>
          </w:p>
        </w:tc>
      </w:tr>
      <w:tr w:rsidR="007D14B8" w:rsidRPr="007D14B8" w:rsidTr="00853A3E">
        <w:trPr>
          <w:cantSplit/>
          <w:trHeight w:val="611"/>
        </w:trPr>
        <w:tc>
          <w:tcPr>
            <w:tcW w:w="6026" w:type="dxa"/>
            <w:gridSpan w:val="2"/>
            <w:tcBorders>
              <w:top w:val="nil"/>
              <w:left w:val="nil"/>
              <w:bottom w:val="single" w:sz="8" w:space="0" w:color="152935"/>
              <w:right w:val="nil"/>
            </w:tcBorders>
            <w:shd w:val="clear" w:color="auto" w:fill="FFFFFF"/>
            <w:vAlign w:val="bottom"/>
          </w:tcPr>
          <w:p w:rsidR="007D14B8" w:rsidRPr="007D14B8" w:rsidRDefault="007D14B8" w:rsidP="007D14B8">
            <w:pPr>
              <w:autoSpaceDE w:val="0"/>
              <w:autoSpaceDN w:val="0"/>
              <w:adjustRightInd w:val="0"/>
              <w:spacing w:after="0" w:line="240" w:lineRule="auto"/>
              <w:rPr>
                <w:rFonts w:ascii="Times New Roman" w:hAnsi="Times New Roman" w:cs="Times New Roman"/>
                <w:sz w:val="24"/>
                <w:szCs w:val="24"/>
              </w:rPr>
            </w:pPr>
          </w:p>
        </w:tc>
        <w:tc>
          <w:tcPr>
            <w:tcW w:w="2287" w:type="dxa"/>
            <w:tcBorders>
              <w:top w:val="nil"/>
              <w:left w:val="nil"/>
              <w:bottom w:val="single" w:sz="8" w:space="0" w:color="152935"/>
              <w:right w:val="nil"/>
            </w:tcBorders>
            <w:shd w:val="clear" w:color="auto" w:fill="FFFFFF"/>
            <w:vAlign w:val="bottom"/>
          </w:tcPr>
          <w:p w:rsidR="007D14B8" w:rsidRPr="007D14B8" w:rsidRDefault="007D14B8" w:rsidP="007D14B8">
            <w:pPr>
              <w:autoSpaceDE w:val="0"/>
              <w:autoSpaceDN w:val="0"/>
              <w:adjustRightInd w:val="0"/>
              <w:spacing w:after="0" w:line="320" w:lineRule="atLeast"/>
              <w:ind w:left="60" w:right="60"/>
              <w:jc w:val="center"/>
              <w:rPr>
                <w:rFonts w:ascii="Arial" w:hAnsi="Arial" w:cs="Arial"/>
                <w:color w:val="264A60"/>
                <w:sz w:val="18"/>
                <w:szCs w:val="18"/>
              </w:rPr>
            </w:pPr>
            <w:r w:rsidRPr="007D14B8">
              <w:rPr>
                <w:rFonts w:ascii="Arial" w:hAnsi="Arial" w:cs="Arial"/>
                <w:color w:val="264A60"/>
                <w:sz w:val="18"/>
                <w:szCs w:val="18"/>
              </w:rPr>
              <w:t>Unstandardized Residual</w:t>
            </w:r>
          </w:p>
        </w:tc>
      </w:tr>
      <w:tr w:rsidR="007D14B8" w:rsidRPr="007D14B8" w:rsidTr="00853A3E">
        <w:trPr>
          <w:cantSplit/>
          <w:trHeight w:val="311"/>
        </w:trPr>
        <w:tc>
          <w:tcPr>
            <w:tcW w:w="6026" w:type="dxa"/>
            <w:gridSpan w:val="2"/>
            <w:tcBorders>
              <w:top w:val="single" w:sz="8" w:space="0" w:color="152935"/>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N</w:t>
            </w:r>
          </w:p>
        </w:tc>
        <w:tc>
          <w:tcPr>
            <w:tcW w:w="2287" w:type="dxa"/>
            <w:tcBorders>
              <w:top w:val="single" w:sz="8" w:space="0" w:color="152935"/>
              <w:left w:val="nil"/>
              <w:bottom w:val="single" w:sz="8" w:space="0" w:color="AEAEAE"/>
              <w:right w:val="nil"/>
            </w:tcBorders>
            <w:shd w:val="clear" w:color="auto" w:fill="FFFFFF"/>
          </w:tcPr>
          <w:p w:rsidR="007D14B8" w:rsidRPr="007D14B8" w:rsidRDefault="007D14B8" w:rsidP="007D14B8">
            <w:pPr>
              <w:autoSpaceDE w:val="0"/>
              <w:autoSpaceDN w:val="0"/>
              <w:adjustRightInd w:val="0"/>
              <w:spacing w:after="0" w:line="320" w:lineRule="atLeast"/>
              <w:ind w:left="60" w:right="60"/>
              <w:jc w:val="right"/>
              <w:rPr>
                <w:rFonts w:ascii="Arial" w:hAnsi="Arial" w:cs="Arial"/>
                <w:color w:val="010205"/>
                <w:sz w:val="18"/>
                <w:szCs w:val="18"/>
              </w:rPr>
            </w:pPr>
            <w:r w:rsidRPr="007D14B8">
              <w:rPr>
                <w:rFonts w:ascii="Arial" w:hAnsi="Arial" w:cs="Arial"/>
                <w:color w:val="010205"/>
                <w:sz w:val="18"/>
                <w:szCs w:val="18"/>
              </w:rPr>
              <w:t>42</w:t>
            </w:r>
          </w:p>
        </w:tc>
      </w:tr>
      <w:tr w:rsidR="007D14B8" w:rsidRPr="007D14B8" w:rsidTr="00853A3E">
        <w:trPr>
          <w:cantSplit/>
          <w:trHeight w:val="297"/>
        </w:trPr>
        <w:tc>
          <w:tcPr>
            <w:tcW w:w="3786" w:type="dxa"/>
            <w:vMerge w:val="restart"/>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Normal Parameters</w:t>
            </w:r>
            <w:r w:rsidRPr="007D14B8">
              <w:rPr>
                <w:rFonts w:ascii="Arial" w:hAnsi="Arial" w:cs="Arial"/>
                <w:color w:val="264A60"/>
                <w:sz w:val="18"/>
                <w:szCs w:val="18"/>
                <w:vertAlign w:val="superscript"/>
              </w:rPr>
              <w:t>a,b</w:t>
            </w:r>
          </w:p>
        </w:tc>
        <w:tc>
          <w:tcPr>
            <w:tcW w:w="2240" w:type="dxa"/>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Mean</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0E-7</w:t>
            </w:r>
          </w:p>
        </w:tc>
      </w:tr>
      <w:tr w:rsidR="007D14B8" w:rsidRPr="007D14B8" w:rsidTr="00853A3E">
        <w:trPr>
          <w:cantSplit/>
          <w:trHeight w:val="326"/>
        </w:trPr>
        <w:tc>
          <w:tcPr>
            <w:tcW w:w="3786" w:type="dxa"/>
            <w:vMerge/>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240" w:lineRule="auto"/>
              <w:rPr>
                <w:rFonts w:ascii="Arial" w:hAnsi="Arial" w:cs="Arial"/>
                <w:color w:val="010205"/>
                <w:sz w:val="18"/>
                <w:szCs w:val="18"/>
              </w:rPr>
            </w:pPr>
          </w:p>
        </w:tc>
        <w:tc>
          <w:tcPr>
            <w:tcW w:w="2240" w:type="dxa"/>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Std. Deviation</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w:t>
            </w:r>
            <w:r w:rsidR="007D14B8" w:rsidRPr="007D14B8">
              <w:rPr>
                <w:rFonts w:ascii="Arial" w:hAnsi="Arial" w:cs="Arial"/>
                <w:color w:val="010205"/>
                <w:sz w:val="18"/>
                <w:szCs w:val="18"/>
              </w:rPr>
              <w:t>.70136139</w:t>
            </w:r>
          </w:p>
        </w:tc>
      </w:tr>
      <w:tr w:rsidR="007D14B8" w:rsidRPr="007D14B8" w:rsidTr="00853A3E">
        <w:trPr>
          <w:cantSplit/>
          <w:trHeight w:val="311"/>
        </w:trPr>
        <w:tc>
          <w:tcPr>
            <w:tcW w:w="3786" w:type="dxa"/>
            <w:vMerge w:val="restart"/>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Most Extreme Differences</w:t>
            </w:r>
          </w:p>
        </w:tc>
        <w:tc>
          <w:tcPr>
            <w:tcW w:w="2240" w:type="dxa"/>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Absolute</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2C6C2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.187</w:t>
            </w:r>
          </w:p>
        </w:tc>
      </w:tr>
      <w:tr w:rsidR="007D14B8" w:rsidRPr="007D14B8" w:rsidTr="00853A3E">
        <w:trPr>
          <w:cantSplit/>
          <w:trHeight w:val="311"/>
        </w:trPr>
        <w:tc>
          <w:tcPr>
            <w:tcW w:w="3786" w:type="dxa"/>
            <w:vMerge/>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240" w:lineRule="auto"/>
              <w:rPr>
                <w:rFonts w:ascii="Arial" w:hAnsi="Arial" w:cs="Arial"/>
                <w:color w:val="010205"/>
                <w:sz w:val="18"/>
                <w:szCs w:val="18"/>
              </w:rPr>
            </w:pPr>
          </w:p>
        </w:tc>
        <w:tc>
          <w:tcPr>
            <w:tcW w:w="2240" w:type="dxa"/>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Positive</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.187</w:t>
            </w:r>
          </w:p>
        </w:tc>
      </w:tr>
      <w:tr w:rsidR="007D14B8" w:rsidRPr="007D14B8" w:rsidTr="00853A3E">
        <w:trPr>
          <w:cantSplit/>
          <w:trHeight w:val="326"/>
        </w:trPr>
        <w:tc>
          <w:tcPr>
            <w:tcW w:w="3786" w:type="dxa"/>
            <w:vMerge/>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240" w:lineRule="auto"/>
              <w:rPr>
                <w:rFonts w:ascii="Arial" w:hAnsi="Arial" w:cs="Arial"/>
                <w:color w:val="010205"/>
                <w:sz w:val="18"/>
                <w:szCs w:val="18"/>
              </w:rPr>
            </w:pPr>
          </w:p>
        </w:tc>
        <w:tc>
          <w:tcPr>
            <w:tcW w:w="2240" w:type="dxa"/>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Negative</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-.130</w:t>
            </w:r>
          </w:p>
        </w:tc>
      </w:tr>
      <w:tr w:rsidR="007D14B8" w:rsidRPr="007D14B8" w:rsidTr="00853A3E">
        <w:trPr>
          <w:cantSplit/>
          <w:trHeight w:val="311"/>
        </w:trPr>
        <w:tc>
          <w:tcPr>
            <w:tcW w:w="6026" w:type="dxa"/>
            <w:gridSpan w:val="2"/>
            <w:tcBorders>
              <w:top w:val="single" w:sz="8" w:space="0" w:color="AEAEAE"/>
              <w:left w:val="nil"/>
              <w:bottom w:val="single" w:sz="8" w:space="0" w:color="AEAEAE"/>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Test Statistic</w:t>
            </w:r>
          </w:p>
        </w:tc>
        <w:tc>
          <w:tcPr>
            <w:tcW w:w="2287" w:type="dxa"/>
            <w:tcBorders>
              <w:top w:val="single" w:sz="8" w:space="0" w:color="AEAEAE"/>
              <w:left w:val="nil"/>
              <w:bottom w:val="single" w:sz="8" w:space="0" w:color="AEAEAE"/>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.814</w:t>
            </w:r>
          </w:p>
        </w:tc>
      </w:tr>
      <w:tr w:rsidR="007D14B8" w:rsidRPr="007D14B8" w:rsidTr="00853A3E">
        <w:trPr>
          <w:cantSplit/>
          <w:trHeight w:val="297"/>
        </w:trPr>
        <w:tc>
          <w:tcPr>
            <w:tcW w:w="6026" w:type="dxa"/>
            <w:gridSpan w:val="2"/>
            <w:tcBorders>
              <w:top w:val="single" w:sz="8" w:space="0" w:color="AEAEAE"/>
              <w:left w:val="nil"/>
              <w:bottom w:val="single" w:sz="8" w:space="0" w:color="152935"/>
              <w:right w:val="nil"/>
            </w:tcBorders>
            <w:shd w:val="clear" w:color="auto" w:fill="E0E0E0"/>
          </w:tcPr>
          <w:p w:rsidR="007D14B8" w:rsidRPr="007D14B8" w:rsidRDefault="007D14B8" w:rsidP="007D14B8">
            <w:pPr>
              <w:autoSpaceDE w:val="0"/>
              <w:autoSpaceDN w:val="0"/>
              <w:adjustRightInd w:val="0"/>
              <w:spacing w:after="0" w:line="320" w:lineRule="atLeast"/>
              <w:ind w:left="60" w:right="60"/>
              <w:rPr>
                <w:rFonts w:ascii="Arial" w:hAnsi="Arial" w:cs="Arial"/>
                <w:color w:val="264A60"/>
                <w:sz w:val="18"/>
                <w:szCs w:val="18"/>
              </w:rPr>
            </w:pPr>
            <w:r w:rsidRPr="007D14B8">
              <w:rPr>
                <w:rFonts w:ascii="Arial" w:hAnsi="Arial" w:cs="Arial"/>
                <w:color w:val="264A60"/>
                <w:sz w:val="18"/>
                <w:szCs w:val="18"/>
              </w:rPr>
              <w:t>Asymp. Sig. (2-tailed)</w:t>
            </w:r>
          </w:p>
        </w:tc>
        <w:tc>
          <w:tcPr>
            <w:tcW w:w="2287" w:type="dxa"/>
            <w:tcBorders>
              <w:top w:val="single" w:sz="8" w:space="0" w:color="AEAEAE"/>
              <w:left w:val="nil"/>
              <w:bottom w:val="single" w:sz="8" w:space="0" w:color="152935"/>
              <w:right w:val="nil"/>
            </w:tcBorders>
            <w:shd w:val="clear" w:color="auto" w:fill="FFFFFF"/>
          </w:tcPr>
          <w:p w:rsidR="007D14B8" w:rsidRPr="007D14B8" w:rsidRDefault="002C6C24" w:rsidP="007D14B8">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.386</w:t>
            </w:r>
          </w:p>
        </w:tc>
      </w:tr>
      <w:tr w:rsidR="007D14B8" w:rsidRPr="007D14B8" w:rsidTr="00853A3E">
        <w:trPr>
          <w:cantSplit/>
          <w:trHeight w:val="311"/>
        </w:trPr>
        <w:tc>
          <w:tcPr>
            <w:tcW w:w="8313" w:type="dxa"/>
            <w:gridSpan w:val="3"/>
            <w:tcBorders>
              <w:top w:val="nil"/>
              <w:left w:val="nil"/>
              <w:bottom w:val="nil"/>
              <w:right w:val="nil"/>
            </w:tcBorders>
            <w:shd w:val="clear" w:color="auto" w:fill="FFFFFF"/>
          </w:tcPr>
          <w:p w:rsidR="007D14B8" w:rsidRPr="007D14B8" w:rsidRDefault="007D14B8" w:rsidP="007D14B8">
            <w:pPr>
              <w:autoSpaceDE w:val="0"/>
              <w:autoSpaceDN w:val="0"/>
              <w:adjustRightInd w:val="0"/>
              <w:spacing w:after="0" w:line="320" w:lineRule="atLeast"/>
              <w:ind w:left="60" w:right="60"/>
              <w:rPr>
                <w:rFonts w:ascii="Arial" w:hAnsi="Arial" w:cs="Arial"/>
                <w:color w:val="010205"/>
                <w:sz w:val="18"/>
                <w:szCs w:val="18"/>
              </w:rPr>
            </w:pPr>
            <w:r w:rsidRPr="007D14B8">
              <w:rPr>
                <w:rFonts w:ascii="Arial" w:hAnsi="Arial" w:cs="Arial"/>
                <w:color w:val="010205"/>
                <w:sz w:val="18"/>
                <w:szCs w:val="18"/>
              </w:rPr>
              <w:t>a. Test distribution is Normal.</w:t>
            </w:r>
          </w:p>
        </w:tc>
      </w:tr>
      <w:tr w:rsidR="007D14B8" w:rsidRPr="007D14B8" w:rsidTr="00853A3E">
        <w:trPr>
          <w:cantSplit/>
          <w:trHeight w:val="297"/>
        </w:trPr>
        <w:tc>
          <w:tcPr>
            <w:tcW w:w="8313" w:type="dxa"/>
            <w:gridSpan w:val="3"/>
            <w:tcBorders>
              <w:top w:val="nil"/>
              <w:left w:val="nil"/>
              <w:bottom w:val="nil"/>
              <w:right w:val="nil"/>
            </w:tcBorders>
            <w:shd w:val="clear" w:color="auto" w:fill="FFFFFF"/>
          </w:tcPr>
          <w:p w:rsidR="007D14B8" w:rsidRDefault="007D14B8" w:rsidP="007D14B8">
            <w:pPr>
              <w:autoSpaceDE w:val="0"/>
              <w:autoSpaceDN w:val="0"/>
              <w:adjustRightInd w:val="0"/>
              <w:spacing w:after="0" w:line="320" w:lineRule="atLeast"/>
              <w:ind w:left="60" w:right="60"/>
              <w:rPr>
                <w:rFonts w:ascii="Arial" w:hAnsi="Arial" w:cs="Arial"/>
                <w:color w:val="010205"/>
                <w:sz w:val="18"/>
                <w:szCs w:val="18"/>
              </w:rPr>
            </w:pPr>
            <w:r w:rsidRPr="007D14B8">
              <w:rPr>
                <w:rFonts w:ascii="Arial" w:hAnsi="Arial" w:cs="Arial"/>
                <w:color w:val="010205"/>
                <w:sz w:val="18"/>
                <w:szCs w:val="18"/>
              </w:rPr>
              <w:t>b. Calculated from data.</w:t>
            </w:r>
          </w:p>
          <w:p w:rsidR="002C6C24" w:rsidRPr="0089309D" w:rsidRDefault="002C6C24" w:rsidP="002C6C24">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89309D">
              <w:rPr>
                <w:rFonts w:ascii="Times New Roman" w:hAnsi="Times New Roman" w:cs="Times New Roman"/>
                <w:color w:val="010205"/>
                <w:sz w:val="20"/>
                <w:szCs w:val="18"/>
              </w:rPr>
              <w:t>Sumber: Pengolahan Data SPSS 24</w:t>
            </w:r>
          </w:p>
        </w:tc>
      </w:tr>
    </w:tbl>
    <w:p w:rsidR="007D14B8" w:rsidRPr="007D14B8" w:rsidRDefault="00EC522A" w:rsidP="00936E38">
      <w:pPr>
        <w:autoSpaceDE w:val="0"/>
        <w:autoSpaceDN w:val="0"/>
        <w:adjustRightInd w:val="0"/>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Dari data diatas diperoleh nilai signifikansi </w:t>
      </w:r>
      <w:r w:rsidRPr="00EC522A">
        <w:rPr>
          <w:rFonts w:ascii="Times New Roman" w:hAnsi="Times New Roman" w:cs="Times New Roman"/>
          <w:i/>
          <w:sz w:val="24"/>
          <w:szCs w:val="24"/>
        </w:rPr>
        <w:t>(p)</w:t>
      </w:r>
      <w:r w:rsidR="00286E9E">
        <w:rPr>
          <w:rFonts w:ascii="Times New Roman" w:hAnsi="Times New Roman" w:cs="Times New Roman"/>
          <w:sz w:val="24"/>
          <w:szCs w:val="24"/>
        </w:rPr>
        <w:t xml:space="preserve"> sebesar 0.386</w:t>
      </w:r>
      <w:r>
        <w:rPr>
          <w:rFonts w:ascii="Times New Roman" w:hAnsi="Times New Roman" w:cs="Times New Roman"/>
          <w:sz w:val="24"/>
          <w:szCs w:val="24"/>
        </w:rPr>
        <w:t xml:space="preserve"> </w:t>
      </w:r>
      <w:r w:rsidRPr="00EC522A">
        <w:rPr>
          <w:rFonts w:ascii="Times New Roman" w:hAnsi="Times New Roman" w:cs="Times New Roman"/>
          <w:i/>
          <w:sz w:val="24"/>
          <w:szCs w:val="24"/>
        </w:rPr>
        <w:t>(p &gt; 0.05)</w:t>
      </w:r>
      <w:r>
        <w:rPr>
          <w:rFonts w:ascii="Times New Roman" w:hAnsi="Times New Roman" w:cs="Times New Roman"/>
          <w:sz w:val="24"/>
          <w:szCs w:val="24"/>
        </w:rPr>
        <w:t xml:space="preserve"> maka dapat disimpulkan bahwa data yang digunakan </w:t>
      </w:r>
      <w:r w:rsidR="00286E9E">
        <w:rPr>
          <w:rFonts w:ascii="Times New Roman" w:hAnsi="Times New Roman" w:cs="Times New Roman"/>
          <w:sz w:val="24"/>
          <w:szCs w:val="24"/>
        </w:rPr>
        <w:t xml:space="preserve">pada penelitian ini </w:t>
      </w:r>
      <w:r>
        <w:rPr>
          <w:rFonts w:ascii="Times New Roman" w:hAnsi="Times New Roman" w:cs="Times New Roman"/>
          <w:sz w:val="24"/>
          <w:szCs w:val="24"/>
        </w:rPr>
        <w:t>berdistribusi normal.</w:t>
      </w:r>
    </w:p>
    <w:p w:rsidR="00EC7C71" w:rsidRDefault="00EC7C71" w:rsidP="00936E38">
      <w:pPr>
        <w:tabs>
          <w:tab w:val="left" w:pos="0"/>
          <w:tab w:val="left" w:pos="426"/>
        </w:tabs>
        <w:spacing w:after="0" w:line="360" w:lineRule="auto"/>
        <w:jc w:val="both"/>
        <w:rPr>
          <w:rFonts w:ascii="Times New Roman" w:hAnsi="Times New Roman" w:cs="Times New Roman"/>
          <w:b/>
          <w:color w:val="000000" w:themeColor="text1"/>
          <w:sz w:val="24"/>
          <w:szCs w:val="24"/>
        </w:rPr>
      </w:pPr>
    </w:p>
    <w:p w:rsidR="00EC7C71" w:rsidRDefault="00EC7C71" w:rsidP="00DE20FC">
      <w:pPr>
        <w:tabs>
          <w:tab w:val="left" w:pos="0"/>
          <w:tab w:val="left" w:pos="426"/>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Uji Heteroskedastisitas</w:t>
      </w:r>
    </w:p>
    <w:p w:rsidR="00EC7C71" w:rsidRDefault="00EC7C71" w:rsidP="00EC7C71">
      <w:pPr>
        <w:tabs>
          <w:tab w:val="left" w:pos="0"/>
          <w:tab w:val="left" w:pos="426"/>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w:t>
      </w:r>
      <w:r w:rsidR="003A1B9A">
        <w:rPr>
          <w:rFonts w:ascii="Times New Roman" w:hAnsi="Times New Roman" w:cs="Times New Roman"/>
          <w:b/>
          <w:color w:val="000000" w:themeColor="text1"/>
          <w:sz w:val="24"/>
          <w:szCs w:val="24"/>
        </w:rPr>
        <w:t xml:space="preserve"> 2</w:t>
      </w:r>
    </w:p>
    <w:p w:rsidR="00EC7C71" w:rsidRDefault="00EC7C71" w:rsidP="00EC7C71">
      <w:pPr>
        <w:tabs>
          <w:tab w:val="left" w:pos="0"/>
          <w:tab w:val="left" w:pos="426"/>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Uji Heteroskedastisitas</w:t>
      </w:r>
    </w:p>
    <w:tbl>
      <w:tblPr>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6"/>
        <w:gridCol w:w="1922"/>
        <w:gridCol w:w="1210"/>
        <w:gridCol w:w="1211"/>
        <w:gridCol w:w="1510"/>
        <w:gridCol w:w="756"/>
        <w:gridCol w:w="931"/>
        <w:gridCol w:w="1974"/>
      </w:tblGrid>
      <w:tr w:rsidR="00EC7C71" w:rsidRPr="004A321A" w:rsidTr="00EC7C71">
        <w:trPr>
          <w:gridAfter w:val="1"/>
          <w:wAfter w:w="1974" w:type="dxa"/>
          <w:cantSplit/>
          <w:trHeight w:val="583"/>
        </w:trPr>
        <w:tc>
          <w:tcPr>
            <w:tcW w:w="2588" w:type="dxa"/>
            <w:gridSpan w:val="2"/>
            <w:vMerge w:val="restart"/>
            <w:tcBorders>
              <w:top w:val="nil"/>
              <w:left w:val="nil"/>
              <w:bottom w:val="nil"/>
              <w:right w:val="nil"/>
            </w:tcBorders>
            <w:shd w:val="clear" w:color="auto" w:fill="FFFFFF"/>
            <w:vAlign w:val="bottom"/>
          </w:tcPr>
          <w:p w:rsidR="00EC7C71" w:rsidRPr="004A321A" w:rsidRDefault="00EC7C71" w:rsidP="007F4346">
            <w:pPr>
              <w:autoSpaceDE w:val="0"/>
              <w:autoSpaceDN w:val="0"/>
              <w:adjustRightInd w:val="0"/>
              <w:spacing w:after="0" w:line="320" w:lineRule="atLeast"/>
              <w:ind w:left="60" w:right="60"/>
              <w:rPr>
                <w:rFonts w:ascii="Arial" w:hAnsi="Arial" w:cs="Arial"/>
                <w:color w:val="264A60"/>
                <w:sz w:val="18"/>
                <w:szCs w:val="18"/>
              </w:rPr>
            </w:pPr>
            <w:r w:rsidRPr="004A321A">
              <w:rPr>
                <w:rFonts w:ascii="Arial" w:hAnsi="Arial" w:cs="Arial"/>
                <w:color w:val="264A60"/>
                <w:sz w:val="18"/>
                <w:szCs w:val="18"/>
              </w:rPr>
              <w:t>Model</w:t>
            </w:r>
          </w:p>
        </w:tc>
        <w:tc>
          <w:tcPr>
            <w:tcW w:w="2421" w:type="dxa"/>
            <w:gridSpan w:val="2"/>
            <w:tcBorders>
              <w:top w:val="nil"/>
              <w:left w:val="nil"/>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Unstandardized Coefficients</w:t>
            </w:r>
          </w:p>
        </w:tc>
        <w:tc>
          <w:tcPr>
            <w:tcW w:w="1510" w:type="dxa"/>
            <w:tcBorders>
              <w:top w:val="nil"/>
              <w:left w:val="single" w:sz="8" w:space="0" w:color="E0E0E0"/>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Standardized Coefficients</w:t>
            </w:r>
          </w:p>
        </w:tc>
        <w:tc>
          <w:tcPr>
            <w:tcW w:w="756" w:type="dxa"/>
            <w:vMerge w:val="restart"/>
            <w:tcBorders>
              <w:top w:val="nil"/>
              <w:left w:val="single" w:sz="8" w:space="0" w:color="E0E0E0"/>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t</w:t>
            </w:r>
          </w:p>
        </w:tc>
        <w:tc>
          <w:tcPr>
            <w:tcW w:w="931" w:type="dxa"/>
            <w:vMerge w:val="restart"/>
            <w:tcBorders>
              <w:top w:val="nil"/>
              <w:left w:val="single" w:sz="8" w:space="0" w:color="E0E0E0"/>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Sig.</w:t>
            </w:r>
          </w:p>
        </w:tc>
      </w:tr>
      <w:tr w:rsidR="00EC7C71" w:rsidRPr="004A321A" w:rsidTr="00EC7C71">
        <w:trPr>
          <w:gridAfter w:val="1"/>
          <w:wAfter w:w="1974" w:type="dxa"/>
          <w:cantSplit/>
          <w:trHeight w:val="284"/>
        </w:trPr>
        <w:tc>
          <w:tcPr>
            <w:tcW w:w="2588" w:type="dxa"/>
            <w:gridSpan w:val="2"/>
            <w:vMerge/>
            <w:tcBorders>
              <w:top w:val="nil"/>
              <w:left w:val="nil"/>
              <w:bottom w:val="nil"/>
              <w:right w:val="nil"/>
            </w:tcBorders>
            <w:shd w:val="clear" w:color="auto" w:fill="FFFFFF"/>
            <w:vAlign w:val="bottom"/>
          </w:tcPr>
          <w:p w:rsidR="00EC7C71" w:rsidRPr="004A321A" w:rsidRDefault="00EC7C71" w:rsidP="007F4346">
            <w:pPr>
              <w:autoSpaceDE w:val="0"/>
              <w:autoSpaceDN w:val="0"/>
              <w:adjustRightInd w:val="0"/>
              <w:spacing w:after="0" w:line="240" w:lineRule="auto"/>
              <w:rPr>
                <w:rFonts w:ascii="Arial" w:hAnsi="Arial" w:cs="Arial"/>
                <w:color w:val="264A60"/>
                <w:sz w:val="18"/>
                <w:szCs w:val="18"/>
              </w:rPr>
            </w:pPr>
          </w:p>
        </w:tc>
        <w:tc>
          <w:tcPr>
            <w:tcW w:w="1210" w:type="dxa"/>
            <w:tcBorders>
              <w:top w:val="nil"/>
              <w:left w:val="nil"/>
              <w:bottom w:val="single" w:sz="8" w:space="0" w:color="152935"/>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B</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Std. Error</w:t>
            </w:r>
          </w:p>
        </w:tc>
        <w:tc>
          <w:tcPr>
            <w:tcW w:w="1510" w:type="dxa"/>
            <w:tcBorders>
              <w:top w:val="nil"/>
              <w:left w:val="single" w:sz="8" w:space="0" w:color="E0E0E0"/>
              <w:bottom w:val="single" w:sz="8" w:space="0" w:color="152935"/>
              <w:right w:val="single" w:sz="8" w:space="0" w:color="E0E0E0"/>
            </w:tcBorders>
            <w:shd w:val="clear" w:color="auto" w:fill="FFFFFF"/>
            <w:vAlign w:val="bottom"/>
          </w:tcPr>
          <w:p w:rsidR="00EC7C71" w:rsidRPr="004A321A" w:rsidRDefault="00EC7C71" w:rsidP="007F4346">
            <w:pPr>
              <w:autoSpaceDE w:val="0"/>
              <w:autoSpaceDN w:val="0"/>
              <w:adjustRightInd w:val="0"/>
              <w:spacing w:after="0" w:line="320" w:lineRule="atLeast"/>
              <w:ind w:left="60" w:right="60"/>
              <w:jc w:val="center"/>
              <w:rPr>
                <w:rFonts w:ascii="Arial" w:hAnsi="Arial" w:cs="Arial"/>
                <w:color w:val="264A60"/>
                <w:sz w:val="18"/>
                <w:szCs w:val="18"/>
              </w:rPr>
            </w:pPr>
            <w:r w:rsidRPr="004A321A">
              <w:rPr>
                <w:rFonts w:ascii="Arial" w:hAnsi="Arial" w:cs="Arial"/>
                <w:color w:val="264A60"/>
                <w:sz w:val="18"/>
                <w:szCs w:val="18"/>
              </w:rPr>
              <w:t>Beta</w:t>
            </w:r>
          </w:p>
        </w:tc>
        <w:tc>
          <w:tcPr>
            <w:tcW w:w="756" w:type="dxa"/>
            <w:vMerge/>
            <w:tcBorders>
              <w:top w:val="nil"/>
              <w:left w:val="single" w:sz="8" w:space="0" w:color="E0E0E0"/>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240" w:lineRule="auto"/>
              <w:rPr>
                <w:rFonts w:ascii="Arial" w:hAnsi="Arial" w:cs="Arial"/>
                <w:color w:val="264A60"/>
                <w:sz w:val="18"/>
                <w:szCs w:val="18"/>
              </w:rPr>
            </w:pPr>
          </w:p>
        </w:tc>
        <w:tc>
          <w:tcPr>
            <w:tcW w:w="931" w:type="dxa"/>
            <w:vMerge/>
            <w:tcBorders>
              <w:top w:val="nil"/>
              <w:left w:val="single" w:sz="8" w:space="0" w:color="E0E0E0"/>
              <w:bottom w:val="nil"/>
              <w:right w:val="single" w:sz="8" w:space="0" w:color="E0E0E0"/>
            </w:tcBorders>
            <w:shd w:val="clear" w:color="auto" w:fill="FFFFFF"/>
            <w:vAlign w:val="bottom"/>
          </w:tcPr>
          <w:p w:rsidR="00EC7C71" w:rsidRPr="004A321A" w:rsidRDefault="00EC7C71" w:rsidP="007F4346">
            <w:pPr>
              <w:autoSpaceDE w:val="0"/>
              <w:autoSpaceDN w:val="0"/>
              <w:adjustRightInd w:val="0"/>
              <w:spacing w:after="0" w:line="240" w:lineRule="auto"/>
              <w:rPr>
                <w:rFonts w:ascii="Arial" w:hAnsi="Arial" w:cs="Arial"/>
                <w:color w:val="264A60"/>
                <w:sz w:val="18"/>
                <w:szCs w:val="18"/>
              </w:rPr>
            </w:pPr>
          </w:p>
        </w:tc>
      </w:tr>
      <w:tr w:rsidR="00EC7C71" w:rsidRPr="004A321A" w:rsidTr="00EC7C71">
        <w:trPr>
          <w:gridAfter w:val="1"/>
          <w:wAfter w:w="1974" w:type="dxa"/>
          <w:cantSplit/>
          <w:trHeight w:val="297"/>
        </w:trPr>
        <w:tc>
          <w:tcPr>
            <w:tcW w:w="666" w:type="dxa"/>
            <w:vMerge w:val="restart"/>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320" w:lineRule="atLeast"/>
              <w:ind w:left="60" w:right="60"/>
              <w:rPr>
                <w:rFonts w:ascii="Arial" w:hAnsi="Arial" w:cs="Arial"/>
                <w:color w:val="264A60"/>
                <w:sz w:val="18"/>
                <w:szCs w:val="18"/>
              </w:rPr>
            </w:pPr>
            <w:r w:rsidRPr="004A321A">
              <w:rPr>
                <w:rFonts w:ascii="Arial" w:hAnsi="Arial" w:cs="Arial"/>
                <w:color w:val="264A60"/>
                <w:sz w:val="18"/>
                <w:szCs w:val="18"/>
              </w:rPr>
              <w:t>1</w:t>
            </w:r>
          </w:p>
        </w:tc>
        <w:tc>
          <w:tcPr>
            <w:tcW w:w="1922" w:type="dxa"/>
            <w:tcBorders>
              <w:top w:val="single" w:sz="8" w:space="0" w:color="152935"/>
              <w:left w:val="nil"/>
              <w:bottom w:val="single" w:sz="8" w:space="0" w:color="AEAEAE"/>
              <w:right w:val="nil"/>
            </w:tcBorders>
            <w:shd w:val="clear" w:color="auto" w:fill="E0E0E0"/>
          </w:tcPr>
          <w:p w:rsidR="00EC7C71" w:rsidRPr="004A321A" w:rsidRDefault="00EC7C71" w:rsidP="007F4346">
            <w:pPr>
              <w:autoSpaceDE w:val="0"/>
              <w:autoSpaceDN w:val="0"/>
              <w:adjustRightInd w:val="0"/>
              <w:spacing w:after="0" w:line="320" w:lineRule="atLeast"/>
              <w:ind w:left="60" w:right="60"/>
              <w:rPr>
                <w:rFonts w:ascii="Arial" w:hAnsi="Arial" w:cs="Arial"/>
                <w:color w:val="264A60"/>
                <w:sz w:val="18"/>
                <w:szCs w:val="18"/>
              </w:rPr>
            </w:pPr>
            <w:r w:rsidRPr="004A321A">
              <w:rPr>
                <w:rFonts w:ascii="Arial" w:hAnsi="Arial" w:cs="Arial"/>
                <w:color w:val="264A60"/>
                <w:sz w:val="18"/>
                <w:szCs w:val="18"/>
              </w:rPr>
              <w:t>(Constant)</w:t>
            </w:r>
          </w:p>
        </w:tc>
        <w:tc>
          <w:tcPr>
            <w:tcW w:w="1210" w:type="dxa"/>
            <w:tcBorders>
              <w:top w:val="single" w:sz="8" w:space="0" w:color="152935"/>
              <w:left w:val="nil"/>
              <w:bottom w:val="single" w:sz="8" w:space="0" w:color="AEAEAE"/>
              <w:right w:val="single" w:sz="8" w:space="0" w:color="E0E0E0"/>
            </w:tcBorders>
            <w:shd w:val="clear" w:color="auto" w:fill="FFFFFF"/>
          </w:tcPr>
          <w:p w:rsidR="00EC7C71" w:rsidRPr="004A321A" w:rsidRDefault="00C93AD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w:t>
            </w:r>
            <w:r w:rsidR="001323A8">
              <w:rPr>
                <w:rFonts w:ascii="Arial" w:hAnsi="Arial" w:cs="Arial"/>
                <w:color w:val="010205"/>
                <w:sz w:val="18"/>
                <w:szCs w:val="18"/>
              </w:rPr>
              <w:t>917</w:t>
            </w:r>
          </w:p>
        </w:tc>
        <w:tc>
          <w:tcPr>
            <w:tcW w:w="1211" w:type="dxa"/>
            <w:tcBorders>
              <w:top w:val="single" w:sz="8" w:space="0" w:color="152935"/>
              <w:left w:val="single" w:sz="8" w:space="0" w:color="E0E0E0"/>
              <w:bottom w:val="single" w:sz="8" w:space="0" w:color="AEAEAE"/>
              <w:right w:val="single" w:sz="8" w:space="0" w:color="E0E0E0"/>
            </w:tcBorders>
            <w:shd w:val="clear" w:color="auto" w:fill="FFFFFF"/>
          </w:tcPr>
          <w:p w:rsidR="00EC7C71" w:rsidRPr="004A321A" w:rsidRDefault="001323A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.972</w:t>
            </w:r>
          </w:p>
        </w:tc>
        <w:tc>
          <w:tcPr>
            <w:tcW w:w="151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C7C71" w:rsidRPr="004A321A" w:rsidRDefault="00EC7C71" w:rsidP="007F4346">
            <w:pPr>
              <w:autoSpaceDE w:val="0"/>
              <w:autoSpaceDN w:val="0"/>
              <w:adjustRightInd w:val="0"/>
              <w:spacing w:after="0" w:line="240" w:lineRule="auto"/>
              <w:rPr>
                <w:rFonts w:ascii="Times New Roman" w:hAnsi="Times New Roman" w:cs="Times New Roman"/>
                <w:sz w:val="24"/>
                <w:szCs w:val="24"/>
              </w:rPr>
            </w:pPr>
          </w:p>
        </w:tc>
        <w:tc>
          <w:tcPr>
            <w:tcW w:w="756" w:type="dxa"/>
            <w:tcBorders>
              <w:top w:val="single" w:sz="8" w:space="0" w:color="152935"/>
              <w:left w:val="single" w:sz="8" w:space="0" w:color="E0E0E0"/>
              <w:bottom w:val="single" w:sz="8" w:space="0" w:color="AEAEAE"/>
              <w:right w:val="single" w:sz="8" w:space="0" w:color="E0E0E0"/>
            </w:tcBorders>
            <w:shd w:val="clear" w:color="auto" w:fill="FFFFFF"/>
          </w:tcPr>
          <w:p w:rsidR="00EC7C71" w:rsidRPr="004A321A" w:rsidRDefault="001323A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4.078</w:t>
            </w:r>
          </w:p>
        </w:tc>
        <w:tc>
          <w:tcPr>
            <w:tcW w:w="931" w:type="dxa"/>
            <w:tcBorders>
              <w:top w:val="single" w:sz="8" w:space="0" w:color="152935"/>
              <w:left w:val="single" w:sz="8" w:space="0" w:color="E0E0E0"/>
              <w:bottom w:val="single" w:sz="8" w:space="0" w:color="AEAEAE"/>
              <w:right w:val="single" w:sz="8" w:space="0" w:color="E0E0E0"/>
            </w:tcBorders>
            <w:shd w:val="clear" w:color="auto" w:fill="FFFFFF"/>
          </w:tcPr>
          <w:p w:rsidR="00EC7C71" w:rsidRPr="004A321A" w:rsidRDefault="003716C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r>
      <w:tr w:rsidR="00EC7C71" w:rsidRPr="004A321A" w:rsidTr="00EC7C71">
        <w:trPr>
          <w:gridAfter w:val="1"/>
          <w:wAfter w:w="1974" w:type="dxa"/>
          <w:cantSplit/>
          <w:trHeight w:val="312"/>
        </w:trPr>
        <w:tc>
          <w:tcPr>
            <w:tcW w:w="666" w:type="dxa"/>
            <w:vMerge/>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240" w:lineRule="auto"/>
              <w:rPr>
                <w:rFonts w:ascii="Times New Roman" w:hAnsi="Times New Roman" w:cs="Times New Roman"/>
                <w:sz w:val="24"/>
                <w:szCs w:val="24"/>
              </w:rPr>
            </w:pPr>
          </w:p>
        </w:tc>
        <w:tc>
          <w:tcPr>
            <w:tcW w:w="1922" w:type="dxa"/>
            <w:tcBorders>
              <w:top w:val="single" w:sz="8" w:space="0" w:color="AEAEAE"/>
              <w:left w:val="nil"/>
              <w:bottom w:val="single" w:sz="8" w:space="0" w:color="AEAEAE"/>
              <w:right w:val="nil"/>
            </w:tcBorders>
            <w:shd w:val="clear" w:color="auto" w:fill="E0E0E0"/>
          </w:tcPr>
          <w:p w:rsidR="00EC7C71" w:rsidRPr="004A321A" w:rsidRDefault="00EC7C71" w:rsidP="007F4346">
            <w:pPr>
              <w:autoSpaceDE w:val="0"/>
              <w:autoSpaceDN w:val="0"/>
              <w:adjustRightInd w:val="0"/>
              <w:spacing w:after="0" w:line="320" w:lineRule="atLeast"/>
              <w:ind w:left="60" w:right="60"/>
              <w:rPr>
                <w:rFonts w:ascii="Arial" w:hAnsi="Arial" w:cs="Arial"/>
                <w:color w:val="264A60"/>
                <w:sz w:val="18"/>
                <w:szCs w:val="18"/>
              </w:rPr>
            </w:pPr>
            <w:r w:rsidRPr="004A321A">
              <w:rPr>
                <w:rFonts w:ascii="Arial" w:hAnsi="Arial" w:cs="Arial"/>
                <w:color w:val="264A60"/>
                <w:sz w:val="18"/>
                <w:szCs w:val="18"/>
              </w:rPr>
              <w:t>ICSR</w:t>
            </w:r>
          </w:p>
        </w:tc>
        <w:tc>
          <w:tcPr>
            <w:tcW w:w="1210" w:type="dxa"/>
            <w:tcBorders>
              <w:top w:val="single" w:sz="8" w:space="0" w:color="AEAEAE"/>
              <w:left w:val="nil"/>
              <w:bottom w:val="single" w:sz="8" w:space="0" w:color="AEAEAE"/>
              <w:right w:val="single" w:sz="8" w:space="0" w:color="E0E0E0"/>
            </w:tcBorders>
            <w:shd w:val="clear" w:color="auto" w:fill="FFFFFF"/>
          </w:tcPr>
          <w:p w:rsidR="00EC7C71" w:rsidRPr="004A321A" w:rsidRDefault="001323A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1.148</w:t>
            </w:r>
          </w:p>
        </w:tc>
        <w:tc>
          <w:tcPr>
            <w:tcW w:w="121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8121C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.717</w:t>
            </w:r>
          </w:p>
        </w:tc>
        <w:tc>
          <w:tcPr>
            <w:tcW w:w="1510"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FA549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.259</w:t>
            </w:r>
          </w:p>
        </w:tc>
        <w:tc>
          <w:tcPr>
            <w:tcW w:w="756"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347A9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1.623</w:t>
            </w:r>
          </w:p>
        </w:tc>
        <w:tc>
          <w:tcPr>
            <w:tcW w:w="93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11077B"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.132</w:t>
            </w:r>
          </w:p>
        </w:tc>
      </w:tr>
      <w:tr w:rsidR="00EC7C71" w:rsidRPr="004A321A" w:rsidTr="00EC7C71">
        <w:trPr>
          <w:gridAfter w:val="1"/>
          <w:wAfter w:w="1974" w:type="dxa"/>
          <w:cantSplit/>
          <w:trHeight w:val="297"/>
        </w:trPr>
        <w:tc>
          <w:tcPr>
            <w:tcW w:w="666" w:type="dxa"/>
            <w:vMerge/>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240" w:lineRule="auto"/>
              <w:rPr>
                <w:rFonts w:ascii="Arial" w:hAnsi="Arial" w:cs="Arial"/>
                <w:color w:val="010205"/>
                <w:sz w:val="18"/>
                <w:szCs w:val="18"/>
              </w:rPr>
            </w:pPr>
          </w:p>
        </w:tc>
        <w:tc>
          <w:tcPr>
            <w:tcW w:w="1922" w:type="dxa"/>
            <w:tcBorders>
              <w:top w:val="single" w:sz="8" w:space="0" w:color="AEAEAE"/>
              <w:left w:val="nil"/>
              <w:bottom w:val="single" w:sz="8" w:space="0" w:color="AEAEAE"/>
              <w:right w:val="nil"/>
            </w:tcBorders>
            <w:shd w:val="clear" w:color="auto" w:fill="E0E0E0"/>
          </w:tcPr>
          <w:p w:rsidR="00EC7C71" w:rsidRPr="004A321A"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Size</w:t>
            </w:r>
          </w:p>
        </w:tc>
        <w:tc>
          <w:tcPr>
            <w:tcW w:w="1210" w:type="dxa"/>
            <w:tcBorders>
              <w:top w:val="single" w:sz="8" w:space="0" w:color="AEAEAE"/>
              <w:left w:val="nil"/>
              <w:bottom w:val="single" w:sz="8" w:space="0" w:color="AEAEAE"/>
              <w:right w:val="single" w:sz="8" w:space="0" w:color="E0E0E0"/>
            </w:tcBorders>
            <w:shd w:val="clear" w:color="auto" w:fill="FFFFFF"/>
          </w:tcPr>
          <w:p w:rsidR="00EC7C71" w:rsidRPr="004A321A" w:rsidRDefault="00C93AD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1323A8">
              <w:rPr>
                <w:rFonts w:ascii="Arial" w:hAnsi="Arial" w:cs="Arial"/>
                <w:color w:val="010205"/>
                <w:sz w:val="18"/>
                <w:szCs w:val="18"/>
              </w:rPr>
              <w:t>336</w:t>
            </w:r>
          </w:p>
        </w:tc>
        <w:tc>
          <w:tcPr>
            <w:tcW w:w="121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8121C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.258</w:t>
            </w:r>
          </w:p>
        </w:tc>
        <w:tc>
          <w:tcPr>
            <w:tcW w:w="1510"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421A75"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FA5490">
              <w:rPr>
                <w:rFonts w:ascii="Arial" w:hAnsi="Arial" w:cs="Arial"/>
                <w:color w:val="010205"/>
                <w:sz w:val="18"/>
                <w:szCs w:val="18"/>
              </w:rPr>
              <w:t>283</w:t>
            </w:r>
          </w:p>
        </w:tc>
        <w:tc>
          <w:tcPr>
            <w:tcW w:w="756"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347A9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-1.327</w:t>
            </w:r>
          </w:p>
        </w:tc>
        <w:tc>
          <w:tcPr>
            <w:tcW w:w="93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11077B"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.213</w:t>
            </w:r>
          </w:p>
        </w:tc>
      </w:tr>
      <w:tr w:rsidR="00EC7C71" w:rsidRPr="004A321A" w:rsidTr="00EC7C71">
        <w:trPr>
          <w:gridAfter w:val="1"/>
          <w:wAfter w:w="1974" w:type="dxa"/>
          <w:cantSplit/>
          <w:trHeight w:val="312"/>
        </w:trPr>
        <w:tc>
          <w:tcPr>
            <w:tcW w:w="666" w:type="dxa"/>
            <w:vMerge/>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240" w:lineRule="auto"/>
              <w:rPr>
                <w:rFonts w:ascii="Arial" w:hAnsi="Arial" w:cs="Arial"/>
                <w:color w:val="010205"/>
                <w:sz w:val="18"/>
                <w:szCs w:val="18"/>
              </w:rPr>
            </w:pPr>
          </w:p>
        </w:tc>
        <w:tc>
          <w:tcPr>
            <w:tcW w:w="1922" w:type="dxa"/>
            <w:tcBorders>
              <w:top w:val="single" w:sz="8" w:space="0" w:color="AEAEAE"/>
              <w:left w:val="nil"/>
              <w:bottom w:val="single" w:sz="8" w:space="0" w:color="AEAEAE"/>
              <w:right w:val="nil"/>
            </w:tcBorders>
            <w:shd w:val="clear" w:color="auto" w:fill="E0E0E0"/>
          </w:tcPr>
          <w:p w:rsidR="00EC7C71" w:rsidRPr="004A321A"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Kinerja Keuangan</w:t>
            </w:r>
          </w:p>
        </w:tc>
        <w:tc>
          <w:tcPr>
            <w:tcW w:w="1210" w:type="dxa"/>
            <w:tcBorders>
              <w:top w:val="single" w:sz="8" w:space="0" w:color="AEAEAE"/>
              <w:left w:val="nil"/>
              <w:bottom w:val="single" w:sz="8" w:space="0" w:color="AEAEAE"/>
              <w:right w:val="single" w:sz="8" w:space="0" w:color="E0E0E0"/>
            </w:tcBorders>
            <w:shd w:val="clear" w:color="auto" w:fill="FFFFFF"/>
          </w:tcPr>
          <w:p w:rsidR="00EC7C71" w:rsidRPr="004A321A" w:rsidRDefault="00C93AD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1323A8">
              <w:rPr>
                <w:rFonts w:ascii="Arial" w:hAnsi="Arial" w:cs="Arial"/>
                <w:color w:val="010205"/>
                <w:sz w:val="18"/>
                <w:szCs w:val="18"/>
              </w:rPr>
              <w:t>171</w:t>
            </w:r>
          </w:p>
        </w:tc>
        <w:tc>
          <w:tcPr>
            <w:tcW w:w="121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8121C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.167</w:t>
            </w:r>
          </w:p>
        </w:tc>
        <w:tc>
          <w:tcPr>
            <w:tcW w:w="1510"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FA549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.168</w:t>
            </w:r>
          </w:p>
        </w:tc>
        <w:tc>
          <w:tcPr>
            <w:tcW w:w="756"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347A9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1.038</w:t>
            </w:r>
          </w:p>
        </w:tc>
        <w:tc>
          <w:tcPr>
            <w:tcW w:w="93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11077B"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.327</w:t>
            </w:r>
          </w:p>
        </w:tc>
      </w:tr>
      <w:tr w:rsidR="00EC7C71" w:rsidRPr="004A321A" w:rsidTr="00EC7C71">
        <w:trPr>
          <w:gridAfter w:val="1"/>
          <w:wAfter w:w="1974" w:type="dxa"/>
          <w:cantSplit/>
          <w:trHeight w:val="312"/>
        </w:trPr>
        <w:tc>
          <w:tcPr>
            <w:tcW w:w="666" w:type="dxa"/>
            <w:vMerge/>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240" w:lineRule="auto"/>
              <w:rPr>
                <w:rFonts w:ascii="Arial" w:hAnsi="Arial" w:cs="Arial"/>
                <w:color w:val="010205"/>
                <w:sz w:val="18"/>
                <w:szCs w:val="18"/>
              </w:rPr>
            </w:pPr>
          </w:p>
        </w:tc>
        <w:tc>
          <w:tcPr>
            <w:tcW w:w="1922" w:type="dxa"/>
            <w:tcBorders>
              <w:top w:val="single" w:sz="8" w:space="0" w:color="AEAEAE"/>
              <w:left w:val="nil"/>
              <w:bottom w:val="single" w:sz="8" w:space="0" w:color="AEAEAE"/>
              <w:right w:val="nil"/>
            </w:tcBorders>
            <w:shd w:val="clear" w:color="auto" w:fill="E0E0E0"/>
          </w:tcPr>
          <w:p w:rsidR="00EC7C71" w:rsidRPr="004A321A"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Leverage</w:t>
            </w:r>
          </w:p>
        </w:tc>
        <w:tc>
          <w:tcPr>
            <w:tcW w:w="1210" w:type="dxa"/>
            <w:tcBorders>
              <w:top w:val="single" w:sz="8" w:space="0" w:color="AEAEAE"/>
              <w:left w:val="nil"/>
              <w:bottom w:val="single" w:sz="8" w:space="0" w:color="AEAEAE"/>
              <w:right w:val="single" w:sz="8" w:space="0" w:color="E0E0E0"/>
            </w:tcBorders>
            <w:shd w:val="clear" w:color="auto" w:fill="FFFFFF"/>
          </w:tcPr>
          <w:p w:rsidR="00EC7C71" w:rsidRPr="004A321A" w:rsidRDefault="00C93AD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1323A8">
              <w:rPr>
                <w:rFonts w:ascii="Arial" w:hAnsi="Arial" w:cs="Arial"/>
                <w:color w:val="010205"/>
                <w:sz w:val="18"/>
                <w:szCs w:val="18"/>
              </w:rPr>
              <w:t>071</w:t>
            </w:r>
          </w:p>
        </w:tc>
        <w:tc>
          <w:tcPr>
            <w:tcW w:w="121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8121C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.075</w:t>
            </w:r>
          </w:p>
        </w:tc>
        <w:tc>
          <w:tcPr>
            <w:tcW w:w="1510"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421A75" w:rsidP="00421A75">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EC7C71" w:rsidRPr="004A321A">
              <w:rPr>
                <w:rFonts w:ascii="Arial" w:hAnsi="Arial" w:cs="Arial"/>
                <w:color w:val="010205"/>
                <w:sz w:val="18"/>
                <w:szCs w:val="18"/>
              </w:rPr>
              <w:t>.1</w:t>
            </w:r>
            <w:r w:rsidR="00FA5490">
              <w:rPr>
                <w:rFonts w:ascii="Arial" w:hAnsi="Arial" w:cs="Arial"/>
                <w:color w:val="010205"/>
                <w:sz w:val="18"/>
                <w:szCs w:val="18"/>
              </w:rPr>
              <w:t>94</w:t>
            </w:r>
          </w:p>
        </w:tc>
        <w:tc>
          <w:tcPr>
            <w:tcW w:w="756"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347A9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-.962</w:t>
            </w:r>
          </w:p>
        </w:tc>
        <w:tc>
          <w:tcPr>
            <w:tcW w:w="931" w:type="dxa"/>
            <w:tcBorders>
              <w:top w:val="single" w:sz="8" w:space="0" w:color="AEAEAE"/>
              <w:left w:val="single" w:sz="8" w:space="0" w:color="E0E0E0"/>
              <w:bottom w:val="single" w:sz="8" w:space="0" w:color="AEAEAE"/>
              <w:right w:val="single" w:sz="8" w:space="0" w:color="E0E0E0"/>
            </w:tcBorders>
            <w:shd w:val="clear" w:color="auto" w:fill="FFFFFF"/>
          </w:tcPr>
          <w:p w:rsidR="00EC7C71" w:rsidRPr="004A321A" w:rsidRDefault="0011077B"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.364</w:t>
            </w:r>
          </w:p>
        </w:tc>
      </w:tr>
      <w:tr w:rsidR="00EC7C71" w:rsidRPr="004A321A" w:rsidTr="00EC7C71">
        <w:trPr>
          <w:gridAfter w:val="1"/>
          <w:wAfter w:w="1974" w:type="dxa"/>
          <w:cantSplit/>
          <w:trHeight w:val="297"/>
        </w:trPr>
        <w:tc>
          <w:tcPr>
            <w:tcW w:w="666" w:type="dxa"/>
            <w:vMerge/>
            <w:tcBorders>
              <w:top w:val="single" w:sz="8" w:space="0" w:color="152935"/>
              <w:left w:val="nil"/>
              <w:bottom w:val="single" w:sz="8" w:space="0" w:color="152935"/>
              <w:right w:val="nil"/>
            </w:tcBorders>
            <w:shd w:val="clear" w:color="auto" w:fill="E0E0E0"/>
          </w:tcPr>
          <w:p w:rsidR="00EC7C71" w:rsidRPr="004A321A" w:rsidRDefault="00EC7C71" w:rsidP="007F4346">
            <w:pPr>
              <w:autoSpaceDE w:val="0"/>
              <w:autoSpaceDN w:val="0"/>
              <w:adjustRightInd w:val="0"/>
              <w:spacing w:after="0" w:line="240" w:lineRule="auto"/>
              <w:rPr>
                <w:rFonts w:ascii="Arial" w:hAnsi="Arial" w:cs="Arial"/>
                <w:color w:val="010205"/>
                <w:sz w:val="18"/>
                <w:szCs w:val="18"/>
              </w:rPr>
            </w:pPr>
          </w:p>
        </w:tc>
        <w:tc>
          <w:tcPr>
            <w:tcW w:w="1922" w:type="dxa"/>
            <w:tcBorders>
              <w:top w:val="single" w:sz="8" w:space="0" w:color="AEAEAE"/>
              <w:left w:val="nil"/>
              <w:bottom w:val="single" w:sz="8" w:space="0" w:color="152935"/>
              <w:right w:val="nil"/>
            </w:tcBorders>
            <w:shd w:val="clear" w:color="auto" w:fill="E0E0E0"/>
          </w:tcPr>
          <w:p w:rsidR="00EC7C71" w:rsidRPr="004A321A"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Growth</w:t>
            </w:r>
          </w:p>
        </w:tc>
        <w:tc>
          <w:tcPr>
            <w:tcW w:w="1210" w:type="dxa"/>
            <w:tcBorders>
              <w:top w:val="single" w:sz="8" w:space="0" w:color="AEAEAE"/>
              <w:left w:val="nil"/>
              <w:bottom w:val="single" w:sz="8" w:space="0" w:color="152935"/>
              <w:right w:val="single" w:sz="8" w:space="0" w:color="E0E0E0"/>
            </w:tcBorders>
            <w:shd w:val="clear" w:color="auto" w:fill="FFFFFF"/>
          </w:tcPr>
          <w:p w:rsidR="00EC7C71" w:rsidRPr="004A321A" w:rsidRDefault="001323A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.435</w:t>
            </w:r>
          </w:p>
        </w:tc>
        <w:tc>
          <w:tcPr>
            <w:tcW w:w="1211" w:type="dxa"/>
            <w:tcBorders>
              <w:top w:val="single" w:sz="8" w:space="0" w:color="AEAEAE"/>
              <w:left w:val="single" w:sz="8" w:space="0" w:color="E0E0E0"/>
              <w:bottom w:val="single" w:sz="8" w:space="0" w:color="152935"/>
              <w:right w:val="single" w:sz="8" w:space="0" w:color="E0E0E0"/>
            </w:tcBorders>
            <w:shd w:val="clear" w:color="auto" w:fill="FFFFFF"/>
          </w:tcPr>
          <w:p w:rsidR="00EC7C71" w:rsidRPr="004A321A" w:rsidRDefault="008121C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.227</w:t>
            </w:r>
          </w:p>
        </w:tc>
        <w:tc>
          <w:tcPr>
            <w:tcW w:w="1510" w:type="dxa"/>
            <w:tcBorders>
              <w:top w:val="single" w:sz="8" w:space="0" w:color="AEAEAE"/>
              <w:left w:val="single" w:sz="8" w:space="0" w:color="E0E0E0"/>
              <w:bottom w:val="single" w:sz="8" w:space="0" w:color="152935"/>
              <w:right w:val="single" w:sz="8" w:space="0" w:color="E0E0E0"/>
            </w:tcBorders>
            <w:shd w:val="clear" w:color="auto" w:fill="FFFFFF"/>
          </w:tcPr>
          <w:p w:rsidR="00EC7C71" w:rsidRPr="004A321A" w:rsidRDefault="00FA5490"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.427</w:t>
            </w:r>
          </w:p>
        </w:tc>
        <w:tc>
          <w:tcPr>
            <w:tcW w:w="756" w:type="dxa"/>
            <w:tcBorders>
              <w:top w:val="single" w:sz="8" w:space="0" w:color="AEAEAE"/>
              <w:left w:val="single" w:sz="8" w:space="0" w:color="E0E0E0"/>
              <w:bottom w:val="single" w:sz="8" w:space="0" w:color="152935"/>
              <w:right w:val="single" w:sz="8" w:space="0" w:color="E0E0E0"/>
            </w:tcBorders>
            <w:shd w:val="clear" w:color="auto" w:fill="FFFFFF"/>
          </w:tcPr>
          <w:p w:rsidR="00EC7C71" w:rsidRPr="004A321A" w:rsidRDefault="00347A9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.1.975</w:t>
            </w:r>
          </w:p>
        </w:tc>
        <w:tc>
          <w:tcPr>
            <w:tcW w:w="931" w:type="dxa"/>
            <w:tcBorders>
              <w:top w:val="single" w:sz="8" w:space="0" w:color="AEAEAE"/>
              <w:left w:val="single" w:sz="8" w:space="0" w:color="E0E0E0"/>
              <w:bottom w:val="single" w:sz="8" w:space="0" w:color="152935"/>
              <w:right w:val="single" w:sz="8" w:space="0" w:color="E0E0E0"/>
            </w:tcBorders>
            <w:shd w:val="clear" w:color="auto" w:fill="FFFFFF"/>
          </w:tcPr>
          <w:p w:rsidR="00EC7C71" w:rsidRPr="004A321A" w:rsidRDefault="0011077B"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.073</w:t>
            </w:r>
          </w:p>
        </w:tc>
      </w:tr>
      <w:tr w:rsidR="00EC7C71" w:rsidRPr="004A321A" w:rsidTr="00EC7C71">
        <w:trPr>
          <w:cantSplit/>
          <w:trHeight w:val="297"/>
        </w:trPr>
        <w:tc>
          <w:tcPr>
            <w:tcW w:w="10180" w:type="dxa"/>
            <w:gridSpan w:val="8"/>
            <w:tcBorders>
              <w:top w:val="nil"/>
              <w:left w:val="nil"/>
              <w:bottom w:val="nil"/>
              <w:right w:val="nil"/>
            </w:tcBorders>
            <w:shd w:val="clear" w:color="auto" w:fill="FFFFFF"/>
          </w:tcPr>
          <w:p w:rsidR="00EC7C71" w:rsidRPr="004A321A" w:rsidRDefault="00EC7C71" w:rsidP="007F4346">
            <w:pPr>
              <w:autoSpaceDE w:val="0"/>
              <w:autoSpaceDN w:val="0"/>
              <w:adjustRightInd w:val="0"/>
              <w:spacing w:after="0" w:line="320" w:lineRule="atLeast"/>
              <w:ind w:left="60" w:right="60"/>
              <w:rPr>
                <w:rFonts w:ascii="Arial" w:hAnsi="Arial" w:cs="Arial"/>
                <w:color w:val="010205"/>
                <w:sz w:val="18"/>
                <w:szCs w:val="18"/>
              </w:rPr>
            </w:pPr>
            <w:r w:rsidRPr="004A321A">
              <w:rPr>
                <w:rFonts w:ascii="Arial" w:hAnsi="Arial" w:cs="Arial"/>
                <w:color w:val="010205"/>
                <w:sz w:val="18"/>
                <w:szCs w:val="18"/>
              </w:rPr>
              <w:t>a. Dependent Variable: Readability</w:t>
            </w:r>
          </w:p>
        </w:tc>
      </w:tr>
    </w:tbl>
    <w:p w:rsidR="00EC7C71" w:rsidRPr="0089309D" w:rsidRDefault="0089309D" w:rsidP="0089309D">
      <w:pPr>
        <w:tabs>
          <w:tab w:val="left" w:pos="0"/>
          <w:tab w:val="left" w:pos="426"/>
        </w:tabs>
        <w:spacing w:after="0" w:line="360" w:lineRule="auto"/>
        <w:jc w:val="center"/>
        <w:rPr>
          <w:rFonts w:ascii="Times New Roman" w:hAnsi="Times New Roman" w:cs="Times New Roman"/>
          <w:color w:val="010205"/>
          <w:sz w:val="20"/>
          <w:szCs w:val="18"/>
        </w:rPr>
      </w:pPr>
      <w:r w:rsidRPr="0089309D">
        <w:rPr>
          <w:rFonts w:ascii="Times New Roman" w:hAnsi="Times New Roman" w:cs="Times New Roman"/>
          <w:color w:val="010205"/>
          <w:sz w:val="20"/>
          <w:szCs w:val="18"/>
        </w:rPr>
        <w:t>Sumber: Pengolahan Data SPSS 24</w:t>
      </w:r>
    </w:p>
    <w:p w:rsidR="005F5547" w:rsidRDefault="005F5547" w:rsidP="002E25A1">
      <w:pPr>
        <w:tabs>
          <w:tab w:val="left" w:pos="0"/>
          <w:tab w:val="left" w:pos="426"/>
        </w:tabs>
        <w:spacing w:after="0" w:line="360" w:lineRule="auto"/>
        <w:jc w:val="both"/>
        <w:rPr>
          <w:rFonts w:ascii="Times New Roman" w:hAnsi="Times New Roman" w:cs="Times New Roman"/>
          <w:color w:val="000000" w:themeColor="text1"/>
          <w:sz w:val="24"/>
          <w:szCs w:val="24"/>
        </w:rPr>
      </w:pPr>
    </w:p>
    <w:p w:rsidR="00EC7C71" w:rsidRDefault="002E25A1" w:rsidP="002E25A1">
      <w:p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C7C71">
        <w:rPr>
          <w:rFonts w:ascii="Times New Roman" w:hAnsi="Times New Roman" w:cs="Times New Roman"/>
          <w:color w:val="000000" w:themeColor="text1"/>
          <w:sz w:val="24"/>
          <w:szCs w:val="24"/>
        </w:rPr>
        <w:t xml:space="preserve">Uji asumsi klasik dengan heteroskedastisitas bertujuan untuk mendeteksi terjadinya ketidaksamaan </w:t>
      </w:r>
      <w:r w:rsidR="00EC7C71" w:rsidRPr="00EC7C71">
        <w:rPr>
          <w:rFonts w:ascii="Times New Roman" w:hAnsi="Times New Roman" w:cs="Times New Roman"/>
          <w:i/>
          <w:color w:val="000000" w:themeColor="text1"/>
          <w:sz w:val="24"/>
          <w:szCs w:val="24"/>
        </w:rPr>
        <w:t>variance</w:t>
      </w:r>
      <w:r w:rsidR="00EC7C71">
        <w:rPr>
          <w:rFonts w:ascii="Times New Roman" w:hAnsi="Times New Roman" w:cs="Times New Roman"/>
          <w:color w:val="000000" w:themeColor="text1"/>
          <w:sz w:val="24"/>
          <w:szCs w:val="24"/>
        </w:rPr>
        <w:t xml:space="preserve"> dari residual satu pengamatan ke pengamatan yang lain.</w:t>
      </w:r>
      <w:r>
        <w:rPr>
          <w:rFonts w:ascii="Times New Roman" w:hAnsi="Times New Roman" w:cs="Times New Roman"/>
          <w:color w:val="000000" w:themeColor="text1"/>
          <w:sz w:val="24"/>
          <w:szCs w:val="24"/>
        </w:rPr>
        <w:t xml:space="preserve"> Ghozali (2016:134) menyatakan bahwa model regresi yang baik adalah homokedastisitas. </w:t>
      </w:r>
      <w:r w:rsidR="00A71C1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abel diatas </w:t>
      </w:r>
      <w:r w:rsidR="00A71C1D">
        <w:rPr>
          <w:rFonts w:ascii="Times New Roman" w:hAnsi="Times New Roman" w:cs="Times New Roman"/>
          <w:color w:val="000000" w:themeColor="text1"/>
          <w:sz w:val="24"/>
          <w:szCs w:val="24"/>
        </w:rPr>
        <w:t xml:space="preserve">menggunakan pengujian </w:t>
      </w:r>
      <w:r w:rsidR="00A71C1D" w:rsidRPr="00A71C1D">
        <w:rPr>
          <w:rFonts w:ascii="Times New Roman" w:hAnsi="Times New Roman" w:cs="Times New Roman"/>
          <w:i/>
          <w:color w:val="000000" w:themeColor="text1"/>
          <w:sz w:val="24"/>
          <w:szCs w:val="24"/>
        </w:rPr>
        <w:t>glesjer</w:t>
      </w:r>
      <w:r w:rsidR="00A71C1D">
        <w:rPr>
          <w:rFonts w:ascii="Times New Roman" w:hAnsi="Times New Roman" w:cs="Times New Roman"/>
          <w:i/>
          <w:color w:val="000000" w:themeColor="text1"/>
          <w:sz w:val="24"/>
          <w:szCs w:val="24"/>
        </w:rPr>
        <w:t>,</w:t>
      </w:r>
      <w:r w:rsidR="00A71C1D">
        <w:rPr>
          <w:rFonts w:ascii="Times New Roman" w:hAnsi="Times New Roman" w:cs="Times New Roman"/>
          <w:color w:val="000000" w:themeColor="text1"/>
          <w:sz w:val="24"/>
          <w:szCs w:val="24"/>
        </w:rPr>
        <w:t xml:space="preserve"> </w:t>
      </w:r>
      <w:r w:rsidR="00FF0A02">
        <w:rPr>
          <w:rFonts w:ascii="Times New Roman" w:hAnsi="Times New Roman" w:cs="Times New Roman"/>
          <w:color w:val="000000" w:themeColor="text1"/>
          <w:sz w:val="24"/>
          <w:szCs w:val="24"/>
        </w:rPr>
        <w:t>dengan</w:t>
      </w:r>
      <w:r>
        <w:rPr>
          <w:rFonts w:ascii="Times New Roman" w:hAnsi="Times New Roman" w:cs="Times New Roman"/>
          <w:color w:val="000000" w:themeColor="text1"/>
          <w:sz w:val="24"/>
          <w:szCs w:val="24"/>
        </w:rPr>
        <w:t xml:space="preserve"> </w:t>
      </w:r>
      <w:r w:rsidR="00A71C1D">
        <w:rPr>
          <w:rFonts w:ascii="Times New Roman" w:hAnsi="Times New Roman" w:cs="Times New Roman"/>
          <w:color w:val="000000" w:themeColor="text1"/>
          <w:sz w:val="24"/>
          <w:szCs w:val="24"/>
        </w:rPr>
        <w:t xml:space="preserve">nilai probabilitas </w:t>
      </w:r>
      <w:r w:rsidR="00A71C1D">
        <w:rPr>
          <w:rFonts w:ascii="Times New Roman" w:hAnsi="Times New Roman" w:cs="Times New Roman"/>
          <w:color w:val="000000" w:themeColor="text1"/>
          <w:sz w:val="24"/>
          <w:szCs w:val="24"/>
        </w:rPr>
        <w:lastRenderedPageBreak/>
        <w:t xml:space="preserve">yang dihasilkan lebih besar dari </w:t>
      </w:r>
      <w:r w:rsidR="00CD6FC5">
        <w:rPr>
          <w:rFonts w:ascii="Times New Roman" w:hAnsi="Times New Roman" w:cs="Times New Roman"/>
          <w:color w:val="000000" w:themeColor="text1"/>
          <w:sz w:val="24"/>
          <w:szCs w:val="24"/>
        </w:rPr>
        <w:t>taraf signifikansinya (penelitian ini menggunakan tingkat kepercayaan 5%</w:t>
      </w:r>
      <w:r w:rsidR="006C2E36">
        <w:rPr>
          <w:rFonts w:ascii="Times New Roman" w:hAnsi="Times New Roman" w:cs="Times New Roman"/>
          <w:color w:val="000000" w:themeColor="text1"/>
          <w:sz w:val="24"/>
          <w:szCs w:val="24"/>
        </w:rPr>
        <w:t xml:space="preserve"> atau 0.05</w:t>
      </w:r>
      <w:r w:rsidR="00CD6FC5">
        <w:rPr>
          <w:rFonts w:ascii="Times New Roman" w:hAnsi="Times New Roman" w:cs="Times New Roman"/>
          <w:color w:val="000000" w:themeColor="text1"/>
          <w:sz w:val="24"/>
          <w:szCs w:val="24"/>
        </w:rPr>
        <w:t>) maka dapat disimpulkan bahwa tidak terjadi heteroskedastisitas dalam model regresi yang digunakan.</w:t>
      </w:r>
    </w:p>
    <w:p w:rsidR="001550EA" w:rsidRDefault="001550EA" w:rsidP="002E25A1">
      <w:pPr>
        <w:tabs>
          <w:tab w:val="left" w:pos="0"/>
          <w:tab w:val="left" w:pos="426"/>
        </w:tabs>
        <w:spacing w:after="0" w:line="360" w:lineRule="auto"/>
        <w:jc w:val="both"/>
        <w:rPr>
          <w:rFonts w:ascii="Times New Roman" w:hAnsi="Times New Roman" w:cs="Times New Roman"/>
          <w:color w:val="000000" w:themeColor="text1"/>
          <w:sz w:val="24"/>
          <w:szCs w:val="24"/>
        </w:rPr>
      </w:pPr>
    </w:p>
    <w:p w:rsidR="006C2E36" w:rsidRDefault="006C2E36" w:rsidP="00123093">
      <w:pPr>
        <w:tabs>
          <w:tab w:val="left" w:pos="0"/>
          <w:tab w:val="left" w:pos="426"/>
        </w:tabs>
        <w:spacing w:after="0" w:line="360" w:lineRule="auto"/>
        <w:rPr>
          <w:rFonts w:ascii="Times New Roman" w:hAnsi="Times New Roman" w:cs="Times New Roman"/>
          <w:b/>
          <w:color w:val="000000" w:themeColor="text1"/>
          <w:sz w:val="24"/>
          <w:szCs w:val="24"/>
        </w:rPr>
      </w:pPr>
      <w:r w:rsidRPr="006C2E36">
        <w:rPr>
          <w:rFonts w:ascii="Times New Roman" w:hAnsi="Times New Roman" w:cs="Times New Roman"/>
          <w:b/>
          <w:color w:val="000000" w:themeColor="text1"/>
          <w:sz w:val="24"/>
          <w:szCs w:val="24"/>
        </w:rPr>
        <w:t>Uji Autokorelasi</w:t>
      </w:r>
    </w:p>
    <w:p w:rsidR="003A1B9A" w:rsidRPr="00936E38" w:rsidRDefault="003A1B9A" w:rsidP="006F7670">
      <w:pPr>
        <w:tabs>
          <w:tab w:val="left" w:pos="0"/>
          <w:tab w:val="left" w:pos="426"/>
        </w:tabs>
        <w:spacing w:after="0" w:line="360" w:lineRule="auto"/>
        <w:jc w:val="center"/>
        <w:rPr>
          <w:rFonts w:ascii="Times New Roman" w:hAnsi="Times New Roman" w:cs="Times New Roman"/>
          <w:b/>
          <w:color w:val="000000" w:themeColor="text1"/>
          <w:sz w:val="24"/>
          <w:szCs w:val="24"/>
        </w:rPr>
      </w:pPr>
      <w:r w:rsidRPr="00936E38">
        <w:rPr>
          <w:rFonts w:ascii="Times New Roman" w:hAnsi="Times New Roman" w:cs="Times New Roman"/>
          <w:b/>
          <w:color w:val="000000" w:themeColor="text1"/>
          <w:sz w:val="24"/>
          <w:szCs w:val="24"/>
        </w:rPr>
        <w:t>Tabel 3</w:t>
      </w:r>
    </w:p>
    <w:tbl>
      <w:tblPr>
        <w:tblW w:w="7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71"/>
        <w:gridCol w:w="3107"/>
      </w:tblGrid>
      <w:tr w:rsidR="00123093" w:rsidRPr="00936E38" w:rsidTr="00123093">
        <w:trPr>
          <w:cantSplit/>
          <w:trHeight w:val="311"/>
          <w:jc w:val="center"/>
        </w:trPr>
        <w:tc>
          <w:tcPr>
            <w:tcW w:w="7478" w:type="dxa"/>
            <w:gridSpan w:val="2"/>
            <w:tcBorders>
              <w:top w:val="nil"/>
              <w:left w:val="nil"/>
              <w:bottom w:val="nil"/>
              <w:right w:val="nil"/>
            </w:tcBorders>
            <w:shd w:val="clear" w:color="auto" w:fill="FFFFFF"/>
            <w:vAlign w:val="center"/>
          </w:tcPr>
          <w:p w:rsidR="00123093" w:rsidRPr="00936E38" w:rsidRDefault="003A1B9A" w:rsidP="00123093">
            <w:pPr>
              <w:autoSpaceDE w:val="0"/>
              <w:autoSpaceDN w:val="0"/>
              <w:adjustRightInd w:val="0"/>
              <w:spacing w:after="0" w:line="320" w:lineRule="atLeast"/>
              <w:ind w:right="60"/>
              <w:jc w:val="center"/>
              <w:rPr>
                <w:rFonts w:ascii="Times New Roman" w:hAnsi="Times New Roman" w:cs="Times New Roman"/>
                <w:color w:val="010205"/>
                <w:sz w:val="24"/>
                <w:szCs w:val="24"/>
              </w:rPr>
            </w:pPr>
            <w:r w:rsidRPr="00936E38">
              <w:rPr>
                <w:rFonts w:ascii="Times New Roman" w:hAnsi="Times New Roman" w:cs="Times New Roman"/>
                <w:b/>
                <w:bCs/>
                <w:color w:val="010205"/>
                <w:sz w:val="24"/>
                <w:szCs w:val="24"/>
              </w:rPr>
              <w:t>Hasil Uji Autokorelasi</w:t>
            </w:r>
          </w:p>
        </w:tc>
      </w:tr>
      <w:tr w:rsidR="00123093" w:rsidRPr="00123093" w:rsidTr="00123093">
        <w:trPr>
          <w:cantSplit/>
          <w:trHeight w:val="621"/>
          <w:jc w:val="center"/>
        </w:trPr>
        <w:tc>
          <w:tcPr>
            <w:tcW w:w="4371" w:type="dxa"/>
            <w:tcBorders>
              <w:top w:val="nil"/>
              <w:left w:val="nil"/>
              <w:bottom w:val="single" w:sz="8" w:space="0" w:color="152935"/>
              <w:right w:val="nil"/>
            </w:tcBorders>
            <w:shd w:val="clear" w:color="auto" w:fill="FFFFFF"/>
            <w:vAlign w:val="bottom"/>
          </w:tcPr>
          <w:p w:rsidR="00123093" w:rsidRPr="00123093" w:rsidRDefault="00123093" w:rsidP="00123093">
            <w:pPr>
              <w:autoSpaceDE w:val="0"/>
              <w:autoSpaceDN w:val="0"/>
              <w:adjustRightInd w:val="0"/>
              <w:spacing w:after="0" w:line="240" w:lineRule="auto"/>
              <w:rPr>
                <w:rFonts w:ascii="Times New Roman" w:hAnsi="Times New Roman" w:cs="Times New Roman"/>
                <w:sz w:val="24"/>
                <w:szCs w:val="24"/>
              </w:rPr>
            </w:pPr>
          </w:p>
        </w:tc>
        <w:tc>
          <w:tcPr>
            <w:tcW w:w="3107" w:type="dxa"/>
            <w:tcBorders>
              <w:top w:val="nil"/>
              <w:left w:val="nil"/>
              <w:bottom w:val="single" w:sz="8" w:space="0" w:color="152935"/>
              <w:right w:val="nil"/>
            </w:tcBorders>
            <w:shd w:val="clear" w:color="auto" w:fill="FFFFFF"/>
            <w:vAlign w:val="bottom"/>
          </w:tcPr>
          <w:p w:rsidR="00123093" w:rsidRPr="00123093" w:rsidRDefault="00123093" w:rsidP="00123093">
            <w:pPr>
              <w:autoSpaceDE w:val="0"/>
              <w:autoSpaceDN w:val="0"/>
              <w:adjustRightInd w:val="0"/>
              <w:spacing w:after="0" w:line="320" w:lineRule="atLeast"/>
              <w:ind w:left="60" w:right="60"/>
              <w:jc w:val="center"/>
              <w:rPr>
                <w:rFonts w:ascii="Arial" w:hAnsi="Arial" w:cs="Arial"/>
                <w:color w:val="264A60"/>
                <w:sz w:val="18"/>
                <w:szCs w:val="18"/>
              </w:rPr>
            </w:pPr>
            <w:r w:rsidRPr="00123093">
              <w:rPr>
                <w:rFonts w:ascii="Arial" w:hAnsi="Arial" w:cs="Arial"/>
                <w:color w:val="264A60"/>
                <w:sz w:val="18"/>
                <w:szCs w:val="18"/>
              </w:rPr>
              <w:t>Unstandardized Residual</w:t>
            </w:r>
          </w:p>
        </w:tc>
      </w:tr>
      <w:tr w:rsidR="00123093" w:rsidRPr="00123093" w:rsidTr="00123093">
        <w:trPr>
          <w:cantSplit/>
          <w:trHeight w:val="311"/>
          <w:jc w:val="center"/>
        </w:trPr>
        <w:tc>
          <w:tcPr>
            <w:tcW w:w="4371" w:type="dxa"/>
            <w:tcBorders>
              <w:top w:val="single" w:sz="8" w:space="0" w:color="152935"/>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Test Value</w:t>
            </w:r>
            <w:r w:rsidRPr="00123093">
              <w:rPr>
                <w:rFonts w:ascii="Arial" w:hAnsi="Arial" w:cs="Arial"/>
                <w:color w:val="264A60"/>
                <w:sz w:val="18"/>
                <w:szCs w:val="18"/>
                <w:vertAlign w:val="superscript"/>
              </w:rPr>
              <w:t>a</w:t>
            </w:r>
          </w:p>
        </w:tc>
        <w:tc>
          <w:tcPr>
            <w:tcW w:w="3107" w:type="dxa"/>
            <w:tcBorders>
              <w:top w:val="single" w:sz="8" w:space="0" w:color="152935"/>
              <w:left w:val="nil"/>
              <w:bottom w:val="single" w:sz="8" w:space="0" w:color="AEAEAE"/>
              <w:right w:val="nil"/>
            </w:tcBorders>
            <w:shd w:val="clear" w:color="auto" w:fill="FFFFFF"/>
          </w:tcPr>
          <w:p w:rsidR="00123093" w:rsidRPr="00123093" w:rsidRDefault="00D33D67" w:rsidP="00123093">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123093" w:rsidRPr="00123093">
              <w:rPr>
                <w:rFonts w:ascii="Arial" w:hAnsi="Arial" w:cs="Arial"/>
                <w:color w:val="010205"/>
                <w:sz w:val="18"/>
                <w:szCs w:val="18"/>
              </w:rPr>
              <w:t>.29271</w:t>
            </w:r>
          </w:p>
        </w:tc>
      </w:tr>
      <w:tr w:rsidR="00123093" w:rsidRPr="00123093" w:rsidTr="00123093">
        <w:trPr>
          <w:cantSplit/>
          <w:trHeight w:val="311"/>
          <w:jc w:val="center"/>
        </w:trPr>
        <w:tc>
          <w:tcPr>
            <w:tcW w:w="4371" w:type="dxa"/>
            <w:tcBorders>
              <w:top w:val="single" w:sz="8" w:space="0" w:color="AEAEAE"/>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Cases &lt; Test Value</w:t>
            </w:r>
          </w:p>
        </w:tc>
        <w:tc>
          <w:tcPr>
            <w:tcW w:w="3107" w:type="dxa"/>
            <w:tcBorders>
              <w:top w:val="single" w:sz="8" w:space="0" w:color="AEAEAE"/>
              <w:left w:val="nil"/>
              <w:bottom w:val="single" w:sz="8" w:space="0" w:color="AEAEAE"/>
              <w:right w:val="nil"/>
            </w:tcBorders>
            <w:shd w:val="clear" w:color="auto" w:fill="FFFFFF"/>
          </w:tcPr>
          <w:p w:rsidR="00123093" w:rsidRPr="00123093" w:rsidRDefault="00123093" w:rsidP="00123093">
            <w:pPr>
              <w:autoSpaceDE w:val="0"/>
              <w:autoSpaceDN w:val="0"/>
              <w:adjustRightInd w:val="0"/>
              <w:spacing w:after="0" w:line="320" w:lineRule="atLeast"/>
              <w:ind w:left="60" w:right="60"/>
              <w:jc w:val="right"/>
              <w:rPr>
                <w:rFonts w:ascii="Arial" w:hAnsi="Arial" w:cs="Arial"/>
                <w:color w:val="010205"/>
                <w:sz w:val="18"/>
                <w:szCs w:val="18"/>
              </w:rPr>
            </w:pPr>
            <w:r w:rsidRPr="00123093">
              <w:rPr>
                <w:rFonts w:ascii="Arial" w:hAnsi="Arial" w:cs="Arial"/>
                <w:color w:val="010205"/>
                <w:sz w:val="18"/>
                <w:szCs w:val="18"/>
              </w:rPr>
              <w:t>21</w:t>
            </w:r>
          </w:p>
        </w:tc>
      </w:tr>
      <w:tr w:rsidR="00123093" w:rsidRPr="00123093" w:rsidTr="00123093">
        <w:trPr>
          <w:cantSplit/>
          <w:trHeight w:val="311"/>
          <w:jc w:val="center"/>
        </w:trPr>
        <w:tc>
          <w:tcPr>
            <w:tcW w:w="4371" w:type="dxa"/>
            <w:tcBorders>
              <w:top w:val="single" w:sz="8" w:space="0" w:color="AEAEAE"/>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Cases &gt;= Test Value</w:t>
            </w:r>
          </w:p>
        </w:tc>
        <w:tc>
          <w:tcPr>
            <w:tcW w:w="3107" w:type="dxa"/>
            <w:tcBorders>
              <w:top w:val="single" w:sz="8" w:space="0" w:color="AEAEAE"/>
              <w:left w:val="nil"/>
              <w:bottom w:val="single" w:sz="8" w:space="0" w:color="AEAEAE"/>
              <w:right w:val="nil"/>
            </w:tcBorders>
            <w:shd w:val="clear" w:color="auto" w:fill="FFFFFF"/>
          </w:tcPr>
          <w:p w:rsidR="00123093" w:rsidRPr="00123093" w:rsidRDefault="00123093" w:rsidP="00123093">
            <w:pPr>
              <w:autoSpaceDE w:val="0"/>
              <w:autoSpaceDN w:val="0"/>
              <w:adjustRightInd w:val="0"/>
              <w:spacing w:after="0" w:line="320" w:lineRule="atLeast"/>
              <w:ind w:left="60" w:right="60"/>
              <w:jc w:val="right"/>
              <w:rPr>
                <w:rFonts w:ascii="Arial" w:hAnsi="Arial" w:cs="Arial"/>
                <w:color w:val="010205"/>
                <w:sz w:val="18"/>
                <w:szCs w:val="18"/>
              </w:rPr>
            </w:pPr>
            <w:r w:rsidRPr="00123093">
              <w:rPr>
                <w:rFonts w:ascii="Arial" w:hAnsi="Arial" w:cs="Arial"/>
                <w:color w:val="010205"/>
                <w:sz w:val="18"/>
                <w:szCs w:val="18"/>
              </w:rPr>
              <w:t>21</w:t>
            </w:r>
          </w:p>
        </w:tc>
      </w:tr>
      <w:tr w:rsidR="00123093" w:rsidRPr="00123093" w:rsidTr="00123093">
        <w:trPr>
          <w:cantSplit/>
          <w:trHeight w:val="311"/>
          <w:jc w:val="center"/>
        </w:trPr>
        <w:tc>
          <w:tcPr>
            <w:tcW w:w="4371" w:type="dxa"/>
            <w:tcBorders>
              <w:top w:val="single" w:sz="8" w:space="0" w:color="AEAEAE"/>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Total Cases</w:t>
            </w:r>
          </w:p>
        </w:tc>
        <w:tc>
          <w:tcPr>
            <w:tcW w:w="3107" w:type="dxa"/>
            <w:tcBorders>
              <w:top w:val="single" w:sz="8" w:space="0" w:color="AEAEAE"/>
              <w:left w:val="nil"/>
              <w:bottom w:val="single" w:sz="8" w:space="0" w:color="AEAEAE"/>
              <w:right w:val="nil"/>
            </w:tcBorders>
            <w:shd w:val="clear" w:color="auto" w:fill="FFFFFF"/>
          </w:tcPr>
          <w:p w:rsidR="00123093" w:rsidRPr="00123093" w:rsidRDefault="00123093" w:rsidP="00123093">
            <w:pPr>
              <w:autoSpaceDE w:val="0"/>
              <w:autoSpaceDN w:val="0"/>
              <w:adjustRightInd w:val="0"/>
              <w:spacing w:after="0" w:line="320" w:lineRule="atLeast"/>
              <w:ind w:left="60" w:right="60"/>
              <w:jc w:val="right"/>
              <w:rPr>
                <w:rFonts w:ascii="Arial" w:hAnsi="Arial" w:cs="Arial"/>
                <w:color w:val="010205"/>
                <w:sz w:val="18"/>
                <w:szCs w:val="18"/>
              </w:rPr>
            </w:pPr>
            <w:r w:rsidRPr="00123093">
              <w:rPr>
                <w:rFonts w:ascii="Arial" w:hAnsi="Arial" w:cs="Arial"/>
                <w:color w:val="010205"/>
                <w:sz w:val="18"/>
                <w:szCs w:val="18"/>
              </w:rPr>
              <w:t>42</w:t>
            </w:r>
          </w:p>
        </w:tc>
      </w:tr>
      <w:tr w:rsidR="00123093" w:rsidRPr="00123093" w:rsidTr="00123093">
        <w:trPr>
          <w:cantSplit/>
          <w:trHeight w:val="325"/>
          <w:jc w:val="center"/>
        </w:trPr>
        <w:tc>
          <w:tcPr>
            <w:tcW w:w="4371" w:type="dxa"/>
            <w:tcBorders>
              <w:top w:val="single" w:sz="8" w:space="0" w:color="AEAEAE"/>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Number of Runs</w:t>
            </w:r>
          </w:p>
        </w:tc>
        <w:tc>
          <w:tcPr>
            <w:tcW w:w="3107" w:type="dxa"/>
            <w:tcBorders>
              <w:top w:val="single" w:sz="8" w:space="0" w:color="AEAEAE"/>
              <w:left w:val="nil"/>
              <w:bottom w:val="single" w:sz="8" w:space="0" w:color="AEAEAE"/>
              <w:right w:val="nil"/>
            </w:tcBorders>
            <w:shd w:val="clear" w:color="auto" w:fill="FFFFFF"/>
          </w:tcPr>
          <w:p w:rsidR="00123093" w:rsidRPr="00123093" w:rsidRDefault="00123093" w:rsidP="00123093">
            <w:pPr>
              <w:autoSpaceDE w:val="0"/>
              <w:autoSpaceDN w:val="0"/>
              <w:adjustRightInd w:val="0"/>
              <w:spacing w:after="0" w:line="320" w:lineRule="atLeast"/>
              <w:ind w:left="60" w:right="60"/>
              <w:jc w:val="right"/>
              <w:rPr>
                <w:rFonts w:ascii="Arial" w:hAnsi="Arial" w:cs="Arial"/>
                <w:color w:val="010205"/>
                <w:sz w:val="18"/>
                <w:szCs w:val="18"/>
              </w:rPr>
            </w:pPr>
            <w:r w:rsidRPr="00123093">
              <w:rPr>
                <w:rFonts w:ascii="Arial" w:hAnsi="Arial" w:cs="Arial"/>
                <w:color w:val="010205"/>
                <w:sz w:val="18"/>
                <w:szCs w:val="18"/>
              </w:rPr>
              <w:t>17</w:t>
            </w:r>
          </w:p>
        </w:tc>
      </w:tr>
      <w:tr w:rsidR="00123093" w:rsidRPr="00123093" w:rsidTr="00123093">
        <w:trPr>
          <w:cantSplit/>
          <w:trHeight w:val="311"/>
          <w:jc w:val="center"/>
        </w:trPr>
        <w:tc>
          <w:tcPr>
            <w:tcW w:w="4371" w:type="dxa"/>
            <w:tcBorders>
              <w:top w:val="single" w:sz="8" w:space="0" w:color="AEAEAE"/>
              <w:left w:val="nil"/>
              <w:bottom w:val="single" w:sz="8" w:space="0" w:color="AEAEAE"/>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Z</w:t>
            </w:r>
          </w:p>
        </w:tc>
        <w:tc>
          <w:tcPr>
            <w:tcW w:w="3107" w:type="dxa"/>
            <w:tcBorders>
              <w:top w:val="single" w:sz="8" w:space="0" w:color="AEAEAE"/>
              <w:left w:val="nil"/>
              <w:bottom w:val="single" w:sz="8" w:space="0" w:color="AEAEAE"/>
              <w:right w:val="nil"/>
            </w:tcBorders>
            <w:shd w:val="clear" w:color="auto" w:fill="FFFFFF"/>
          </w:tcPr>
          <w:p w:rsidR="00123093" w:rsidRPr="00123093" w:rsidRDefault="00123093" w:rsidP="00123093">
            <w:pPr>
              <w:autoSpaceDE w:val="0"/>
              <w:autoSpaceDN w:val="0"/>
              <w:adjustRightInd w:val="0"/>
              <w:spacing w:after="0" w:line="320" w:lineRule="atLeast"/>
              <w:ind w:left="60" w:right="60"/>
              <w:jc w:val="right"/>
              <w:rPr>
                <w:rFonts w:ascii="Arial" w:hAnsi="Arial" w:cs="Arial"/>
                <w:color w:val="010205"/>
                <w:sz w:val="18"/>
                <w:szCs w:val="18"/>
              </w:rPr>
            </w:pPr>
            <w:r w:rsidRPr="00123093">
              <w:rPr>
                <w:rFonts w:ascii="Arial" w:hAnsi="Arial" w:cs="Arial"/>
                <w:color w:val="010205"/>
                <w:sz w:val="18"/>
                <w:szCs w:val="18"/>
              </w:rPr>
              <w:t>1.406</w:t>
            </w:r>
          </w:p>
        </w:tc>
      </w:tr>
      <w:tr w:rsidR="00123093" w:rsidRPr="00123093" w:rsidTr="00123093">
        <w:trPr>
          <w:cantSplit/>
          <w:trHeight w:val="311"/>
          <w:jc w:val="center"/>
        </w:trPr>
        <w:tc>
          <w:tcPr>
            <w:tcW w:w="4371" w:type="dxa"/>
            <w:tcBorders>
              <w:top w:val="single" w:sz="8" w:space="0" w:color="AEAEAE"/>
              <w:left w:val="nil"/>
              <w:bottom w:val="single" w:sz="8" w:space="0" w:color="152935"/>
              <w:right w:val="nil"/>
            </w:tcBorders>
            <w:shd w:val="clear" w:color="auto" w:fill="E0E0E0"/>
          </w:tcPr>
          <w:p w:rsidR="00123093" w:rsidRPr="00123093" w:rsidRDefault="00123093" w:rsidP="00123093">
            <w:pPr>
              <w:autoSpaceDE w:val="0"/>
              <w:autoSpaceDN w:val="0"/>
              <w:adjustRightInd w:val="0"/>
              <w:spacing w:after="0" w:line="320" w:lineRule="atLeast"/>
              <w:ind w:left="60" w:right="60"/>
              <w:rPr>
                <w:rFonts w:ascii="Arial" w:hAnsi="Arial" w:cs="Arial"/>
                <w:color w:val="264A60"/>
                <w:sz w:val="18"/>
                <w:szCs w:val="18"/>
              </w:rPr>
            </w:pPr>
            <w:r w:rsidRPr="00123093">
              <w:rPr>
                <w:rFonts w:ascii="Arial" w:hAnsi="Arial" w:cs="Arial"/>
                <w:color w:val="264A60"/>
                <w:sz w:val="18"/>
                <w:szCs w:val="18"/>
              </w:rPr>
              <w:t>Asymp. Sig. (2-tailed)</w:t>
            </w:r>
          </w:p>
        </w:tc>
        <w:tc>
          <w:tcPr>
            <w:tcW w:w="3107" w:type="dxa"/>
            <w:tcBorders>
              <w:top w:val="single" w:sz="8" w:space="0" w:color="AEAEAE"/>
              <w:left w:val="nil"/>
              <w:bottom w:val="single" w:sz="8" w:space="0" w:color="152935"/>
              <w:right w:val="nil"/>
            </w:tcBorders>
            <w:shd w:val="clear" w:color="auto" w:fill="FFFFFF"/>
          </w:tcPr>
          <w:p w:rsidR="00123093" w:rsidRPr="00123093" w:rsidRDefault="00D33D67" w:rsidP="00123093">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.186</w:t>
            </w:r>
          </w:p>
        </w:tc>
      </w:tr>
      <w:tr w:rsidR="00123093" w:rsidRPr="00123093" w:rsidTr="00123093">
        <w:trPr>
          <w:cantSplit/>
          <w:trHeight w:val="311"/>
          <w:jc w:val="center"/>
        </w:trPr>
        <w:tc>
          <w:tcPr>
            <w:tcW w:w="7478" w:type="dxa"/>
            <w:gridSpan w:val="2"/>
            <w:tcBorders>
              <w:top w:val="nil"/>
              <w:left w:val="nil"/>
              <w:bottom w:val="nil"/>
              <w:right w:val="nil"/>
            </w:tcBorders>
            <w:shd w:val="clear" w:color="auto" w:fill="FFFFFF"/>
          </w:tcPr>
          <w:p w:rsidR="00123093" w:rsidRPr="00123093" w:rsidRDefault="00123093" w:rsidP="00123093">
            <w:pPr>
              <w:autoSpaceDE w:val="0"/>
              <w:autoSpaceDN w:val="0"/>
              <w:adjustRightInd w:val="0"/>
              <w:spacing w:after="0" w:line="320" w:lineRule="atLeast"/>
              <w:ind w:left="60" w:right="60"/>
              <w:rPr>
                <w:rFonts w:ascii="Arial" w:hAnsi="Arial" w:cs="Arial"/>
                <w:color w:val="010205"/>
                <w:sz w:val="18"/>
                <w:szCs w:val="18"/>
              </w:rPr>
            </w:pPr>
            <w:r w:rsidRPr="00123093">
              <w:rPr>
                <w:rFonts w:ascii="Arial" w:hAnsi="Arial" w:cs="Arial"/>
                <w:color w:val="010205"/>
                <w:sz w:val="18"/>
                <w:szCs w:val="18"/>
              </w:rPr>
              <w:t>a. Median</w:t>
            </w:r>
          </w:p>
        </w:tc>
      </w:tr>
    </w:tbl>
    <w:p w:rsidR="00123093" w:rsidRPr="00936E38" w:rsidRDefault="003A1B9A" w:rsidP="003A1B9A">
      <w:pPr>
        <w:autoSpaceDE w:val="0"/>
        <w:autoSpaceDN w:val="0"/>
        <w:adjustRightInd w:val="0"/>
        <w:spacing w:after="0" w:line="400" w:lineRule="atLeast"/>
        <w:jc w:val="center"/>
        <w:rPr>
          <w:rFonts w:ascii="Times New Roman" w:hAnsi="Times New Roman" w:cs="Times New Roman"/>
          <w:color w:val="010205"/>
          <w:sz w:val="20"/>
          <w:szCs w:val="18"/>
        </w:rPr>
      </w:pPr>
      <w:r w:rsidRPr="00936E38">
        <w:rPr>
          <w:rFonts w:ascii="Times New Roman" w:hAnsi="Times New Roman" w:cs="Times New Roman"/>
          <w:color w:val="010205"/>
          <w:sz w:val="20"/>
          <w:szCs w:val="18"/>
        </w:rPr>
        <w:t>Sumber: Pengolahan Data SPSS 24</w:t>
      </w:r>
    </w:p>
    <w:p w:rsidR="003A1B9A" w:rsidRPr="00936E38" w:rsidRDefault="003A1B9A" w:rsidP="003A1B9A">
      <w:pPr>
        <w:autoSpaceDE w:val="0"/>
        <w:autoSpaceDN w:val="0"/>
        <w:adjustRightInd w:val="0"/>
        <w:spacing w:after="0" w:line="400" w:lineRule="atLeast"/>
        <w:jc w:val="center"/>
        <w:rPr>
          <w:rFonts w:ascii="Times New Roman" w:hAnsi="Times New Roman" w:cs="Times New Roman"/>
          <w:sz w:val="28"/>
          <w:szCs w:val="24"/>
        </w:rPr>
      </w:pPr>
    </w:p>
    <w:p w:rsidR="00160414" w:rsidRDefault="00197758" w:rsidP="002E25A1">
      <w:p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23093">
        <w:rPr>
          <w:rFonts w:ascii="Times New Roman" w:hAnsi="Times New Roman" w:cs="Times New Roman"/>
          <w:color w:val="000000" w:themeColor="text1"/>
          <w:sz w:val="24"/>
          <w:szCs w:val="24"/>
        </w:rPr>
        <w:tab/>
      </w:r>
      <w:r w:rsidR="006C2E36">
        <w:rPr>
          <w:rFonts w:ascii="Times New Roman" w:hAnsi="Times New Roman" w:cs="Times New Roman"/>
          <w:color w:val="000000" w:themeColor="text1"/>
          <w:sz w:val="24"/>
          <w:szCs w:val="24"/>
        </w:rPr>
        <w:t xml:space="preserve">Uji autokorelasi </w:t>
      </w:r>
      <w:r>
        <w:rPr>
          <w:rFonts w:ascii="Times New Roman" w:hAnsi="Times New Roman" w:cs="Times New Roman"/>
          <w:color w:val="000000" w:themeColor="text1"/>
          <w:sz w:val="24"/>
          <w:szCs w:val="24"/>
        </w:rPr>
        <w:t xml:space="preserve">digunakan untuk pengujian data </w:t>
      </w:r>
      <w:r w:rsidRPr="00563CA1">
        <w:rPr>
          <w:rFonts w:ascii="Times New Roman" w:hAnsi="Times New Roman" w:cs="Times New Roman"/>
          <w:i/>
          <w:color w:val="000000" w:themeColor="text1"/>
          <w:sz w:val="24"/>
          <w:szCs w:val="24"/>
        </w:rPr>
        <w:t>time series,</w:t>
      </w:r>
      <w:r>
        <w:rPr>
          <w:rFonts w:ascii="Times New Roman" w:hAnsi="Times New Roman" w:cs="Times New Roman"/>
          <w:color w:val="000000" w:themeColor="text1"/>
          <w:sz w:val="24"/>
          <w:szCs w:val="24"/>
        </w:rPr>
        <w:t xml:space="preserve"> uji autokorelasi </w:t>
      </w:r>
      <w:r w:rsidR="006C2E36">
        <w:rPr>
          <w:rFonts w:ascii="Times New Roman" w:hAnsi="Times New Roman" w:cs="Times New Roman"/>
          <w:color w:val="000000" w:themeColor="text1"/>
          <w:sz w:val="24"/>
          <w:szCs w:val="24"/>
        </w:rPr>
        <w:t>merupakan pengujian asumsi klasik dalam regresi yang menguji apakah dalam model regresi linier tersebut variabel dependen yang digunakan berkorelasi dengan dirinya sendiri atau tidak, baik dengan periode saat ini ataukah periode sebelumnya.</w:t>
      </w:r>
      <w:r w:rsidR="00160414">
        <w:rPr>
          <w:rFonts w:ascii="Times New Roman" w:hAnsi="Times New Roman" w:cs="Times New Roman"/>
          <w:color w:val="000000" w:themeColor="text1"/>
          <w:sz w:val="24"/>
          <w:szCs w:val="24"/>
        </w:rPr>
        <w:t xml:space="preserve"> Berdasarkan hasil pengujian autokorelasi pada tabel diat</w:t>
      </w:r>
      <w:r>
        <w:rPr>
          <w:rFonts w:ascii="Times New Roman" w:hAnsi="Times New Roman" w:cs="Times New Roman"/>
          <w:color w:val="000000" w:themeColor="text1"/>
          <w:sz w:val="24"/>
          <w:szCs w:val="24"/>
        </w:rPr>
        <w:t xml:space="preserve">as, diketahui bahwa nilai </w:t>
      </w:r>
      <w:r w:rsidR="00D33D67">
        <w:rPr>
          <w:rFonts w:ascii="Times New Roman" w:hAnsi="Times New Roman" w:cs="Times New Roman"/>
          <w:color w:val="000000" w:themeColor="text1"/>
          <w:sz w:val="24"/>
          <w:szCs w:val="24"/>
        </w:rPr>
        <w:t>Asymp. Sig (2-taailed) sebesar 0.186</w:t>
      </w:r>
      <w:r w:rsidR="00123093">
        <w:rPr>
          <w:rFonts w:ascii="Times New Roman" w:hAnsi="Times New Roman" w:cs="Times New Roman"/>
          <w:color w:val="000000" w:themeColor="text1"/>
          <w:sz w:val="24"/>
          <w:szCs w:val="24"/>
        </w:rPr>
        <w:t xml:space="preserve"> yaitu lebih besar dari 0.05 maka tidak terdapat gejala atau masalah autokorelasi. </w:t>
      </w:r>
    </w:p>
    <w:p w:rsidR="009B1695" w:rsidRPr="00EC7C71" w:rsidRDefault="009B1695" w:rsidP="002E25A1">
      <w:pPr>
        <w:tabs>
          <w:tab w:val="left" w:pos="0"/>
          <w:tab w:val="left" w:pos="426"/>
        </w:tabs>
        <w:spacing w:after="0" w:line="360" w:lineRule="auto"/>
        <w:jc w:val="both"/>
        <w:rPr>
          <w:rFonts w:ascii="Times New Roman" w:hAnsi="Times New Roman" w:cs="Times New Roman"/>
          <w:color w:val="000000" w:themeColor="text1"/>
          <w:sz w:val="24"/>
          <w:szCs w:val="24"/>
        </w:rPr>
      </w:pPr>
    </w:p>
    <w:p w:rsidR="00C72345" w:rsidRDefault="00E94908" w:rsidP="00DE20FC">
      <w:pPr>
        <w:tabs>
          <w:tab w:val="left" w:pos="0"/>
          <w:tab w:val="left" w:pos="426"/>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Uji Regresi</w:t>
      </w:r>
      <w:r w:rsidR="00AD638F">
        <w:rPr>
          <w:rFonts w:ascii="Times New Roman" w:hAnsi="Times New Roman" w:cs="Times New Roman"/>
          <w:b/>
          <w:color w:val="000000" w:themeColor="text1"/>
          <w:sz w:val="24"/>
          <w:szCs w:val="24"/>
        </w:rPr>
        <w:t xml:space="preserve"> Berganda </w:t>
      </w:r>
    </w:p>
    <w:p w:rsidR="00E94908" w:rsidRDefault="00E360EE" w:rsidP="00936E38">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D638F">
        <w:rPr>
          <w:rFonts w:ascii="Times New Roman" w:hAnsi="Times New Roman" w:cs="Times New Roman"/>
          <w:color w:val="000000" w:themeColor="text1"/>
          <w:sz w:val="24"/>
          <w:szCs w:val="24"/>
        </w:rPr>
        <w:t>Uji regresi berganda merupakan suatu pengujian yang digunakan untuk membangun suatu persamaan yang menghubun</w:t>
      </w:r>
      <w:r w:rsidR="00EA75CB">
        <w:rPr>
          <w:rFonts w:ascii="Times New Roman" w:hAnsi="Times New Roman" w:cs="Times New Roman"/>
          <w:color w:val="000000" w:themeColor="text1"/>
          <w:sz w:val="24"/>
          <w:szCs w:val="24"/>
        </w:rPr>
        <w:t>gkan antara variabel dependen (Y</w:t>
      </w:r>
      <w:r w:rsidR="00AD638F">
        <w:rPr>
          <w:rFonts w:ascii="Times New Roman" w:hAnsi="Times New Roman" w:cs="Times New Roman"/>
          <w:color w:val="000000" w:themeColor="text1"/>
          <w:sz w:val="24"/>
          <w:szCs w:val="24"/>
        </w:rPr>
        <w:t>)</w:t>
      </w:r>
      <w:r w:rsidR="00EA75CB">
        <w:rPr>
          <w:rFonts w:ascii="Times New Roman" w:hAnsi="Times New Roman" w:cs="Times New Roman"/>
          <w:color w:val="000000" w:themeColor="text1"/>
          <w:sz w:val="24"/>
          <w:szCs w:val="24"/>
        </w:rPr>
        <w:t xml:space="preserve"> dengan variabel independen (X).</w:t>
      </w:r>
    </w:p>
    <w:tbl>
      <w:tblPr>
        <w:tblW w:w="8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8"/>
        <w:gridCol w:w="1569"/>
        <w:gridCol w:w="708"/>
        <w:gridCol w:w="1134"/>
        <w:gridCol w:w="1349"/>
        <w:gridCol w:w="778"/>
        <w:gridCol w:w="784"/>
        <w:gridCol w:w="1058"/>
        <w:gridCol w:w="591"/>
        <w:gridCol w:w="6"/>
      </w:tblGrid>
      <w:tr w:rsidR="001C152B" w:rsidRPr="00577867" w:rsidTr="00E360EE">
        <w:trPr>
          <w:cantSplit/>
          <w:trHeight w:val="295"/>
        </w:trPr>
        <w:tc>
          <w:tcPr>
            <w:tcW w:w="8535" w:type="dxa"/>
            <w:gridSpan w:val="10"/>
            <w:tcBorders>
              <w:top w:val="nil"/>
              <w:left w:val="nil"/>
              <w:bottom w:val="nil"/>
              <w:right w:val="nil"/>
            </w:tcBorders>
            <w:shd w:val="clear" w:color="auto" w:fill="FFFFFF"/>
            <w:vAlign w:val="center"/>
          </w:tcPr>
          <w:p w:rsidR="00CA61A9" w:rsidRDefault="00CA61A9" w:rsidP="00936E38">
            <w:pPr>
              <w:autoSpaceDE w:val="0"/>
              <w:autoSpaceDN w:val="0"/>
              <w:adjustRightInd w:val="0"/>
              <w:spacing w:after="0" w:line="360" w:lineRule="auto"/>
              <w:ind w:left="60" w:right="60"/>
              <w:jc w:val="center"/>
              <w:rPr>
                <w:rFonts w:ascii="Times New Roman" w:hAnsi="Times New Roman" w:cs="Times New Roman"/>
                <w:b/>
                <w:bCs/>
                <w:color w:val="010205"/>
                <w:sz w:val="24"/>
              </w:rPr>
            </w:pPr>
          </w:p>
          <w:p w:rsidR="001C152B" w:rsidRPr="00936E38" w:rsidRDefault="003A1B9A" w:rsidP="00936E38">
            <w:pPr>
              <w:autoSpaceDE w:val="0"/>
              <w:autoSpaceDN w:val="0"/>
              <w:adjustRightInd w:val="0"/>
              <w:spacing w:after="0" w:line="360" w:lineRule="auto"/>
              <w:ind w:left="60" w:right="60"/>
              <w:jc w:val="center"/>
              <w:rPr>
                <w:rFonts w:ascii="Times New Roman" w:hAnsi="Times New Roman" w:cs="Times New Roman"/>
                <w:b/>
                <w:bCs/>
                <w:color w:val="010205"/>
                <w:sz w:val="24"/>
              </w:rPr>
            </w:pPr>
            <w:r w:rsidRPr="00936E38">
              <w:rPr>
                <w:rFonts w:ascii="Times New Roman" w:hAnsi="Times New Roman" w:cs="Times New Roman"/>
                <w:b/>
                <w:bCs/>
                <w:color w:val="010205"/>
                <w:sz w:val="24"/>
              </w:rPr>
              <w:t>Tabel 4</w:t>
            </w:r>
          </w:p>
          <w:p w:rsidR="003A1B9A" w:rsidRPr="00936E38" w:rsidRDefault="003A1B9A" w:rsidP="00936E38">
            <w:pPr>
              <w:autoSpaceDE w:val="0"/>
              <w:autoSpaceDN w:val="0"/>
              <w:adjustRightInd w:val="0"/>
              <w:spacing w:after="0" w:line="360" w:lineRule="auto"/>
              <w:ind w:left="60" w:right="60"/>
              <w:jc w:val="center"/>
              <w:rPr>
                <w:rFonts w:ascii="Times New Roman" w:hAnsi="Times New Roman" w:cs="Times New Roman"/>
                <w:b/>
                <w:bCs/>
                <w:color w:val="010205"/>
                <w:sz w:val="24"/>
              </w:rPr>
            </w:pPr>
            <w:r w:rsidRPr="00936E38">
              <w:rPr>
                <w:rFonts w:ascii="Times New Roman" w:hAnsi="Times New Roman" w:cs="Times New Roman"/>
                <w:b/>
                <w:bCs/>
                <w:color w:val="010205"/>
                <w:sz w:val="24"/>
              </w:rPr>
              <w:t>Hasil Uji Regresi</w:t>
            </w:r>
          </w:p>
          <w:p w:rsidR="003A1B9A" w:rsidRPr="00577867" w:rsidRDefault="003A1B9A" w:rsidP="007F4346">
            <w:pPr>
              <w:autoSpaceDE w:val="0"/>
              <w:autoSpaceDN w:val="0"/>
              <w:adjustRightInd w:val="0"/>
              <w:spacing w:after="0" w:line="320" w:lineRule="atLeast"/>
              <w:ind w:left="60" w:right="60"/>
              <w:jc w:val="center"/>
              <w:rPr>
                <w:rFonts w:ascii="Arial" w:hAnsi="Arial" w:cs="Arial"/>
                <w:color w:val="010205"/>
              </w:rPr>
            </w:pPr>
          </w:p>
        </w:tc>
      </w:tr>
      <w:tr w:rsidR="00E360EE" w:rsidRPr="00577867" w:rsidTr="00936E38">
        <w:trPr>
          <w:gridAfter w:val="1"/>
          <w:wAfter w:w="6" w:type="dxa"/>
          <w:cantSplit/>
          <w:trHeight w:val="605"/>
        </w:trPr>
        <w:tc>
          <w:tcPr>
            <w:tcW w:w="2127" w:type="dxa"/>
            <w:gridSpan w:val="2"/>
            <w:vMerge w:val="restart"/>
            <w:tcBorders>
              <w:top w:val="nil"/>
              <w:left w:val="nil"/>
              <w:bottom w:val="nil"/>
              <w:right w:val="nil"/>
            </w:tcBorders>
            <w:shd w:val="clear" w:color="auto" w:fill="FFFFFF"/>
            <w:vAlign w:val="bottom"/>
          </w:tcPr>
          <w:p w:rsidR="001C152B" w:rsidRPr="00577867" w:rsidRDefault="001C152B"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Model</w:t>
            </w:r>
          </w:p>
        </w:tc>
        <w:tc>
          <w:tcPr>
            <w:tcW w:w="1842" w:type="dxa"/>
            <w:gridSpan w:val="2"/>
            <w:tcBorders>
              <w:top w:val="nil"/>
              <w:left w:val="nil"/>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Unstandardized Coefficients</w:t>
            </w:r>
          </w:p>
        </w:tc>
        <w:tc>
          <w:tcPr>
            <w:tcW w:w="1349" w:type="dxa"/>
            <w:tcBorders>
              <w:top w:val="nil"/>
              <w:left w:val="single" w:sz="8" w:space="0" w:color="E0E0E0"/>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Standardized Coefficients</w:t>
            </w:r>
          </w:p>
        </w:tc>
        <w:tc>
          <w:tcPr>
            <w:tcW w:w="778" w:type="dxa"/>
            <w:vMerge w:val="restart"/>
            <w:tcBorders>
              <w:top w:val="nil"/>
              <w:left w:val="single" w:sz="8" w:space="0" w:color="E0E0E0"/>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t</w:t>
            </w:r>
          </w:p>
        </w:tc>
        <w:tc>
          <w:tcPr>
            <w:tcW w:w="784" w:type="dxa"/>
            <w:vMerge w:val="restart"/>
            <w:tcBorders>
              <w:top w:val="nil"/>
              <w:left w:val="single" w:sz="8" w:space="0" w:color="E0E0E0"/>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Sig.</w:t>
            </w:r>
          </w:p>
        </w:tc>
        <w:tc>
          <w:tcPr>
            <w:tcW w:w="1649" w:type="dxa"/>
            <w:gridSpan w:val="2"/>
            <w:tcBorders>
              <w:top w:val="nil"/>
              <w:left w:val="single" w:sz="8" w:space="0" w:color="E0E0E0"/>
              <w:bottom w:val="nil"/>
              <w:right w:val="nil"/>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Collinearity Statistics</w:t>
            </w:r>
          </w:p>
        </w:tc>
      </w:tr>
      <w:tr w:rsidR="00E360EE" w:rsidRPr="00577867" w:rsidTr="00936E38">
        <w:trPr>
          <w:gridAfter w:val="1"/>
          <w:wAfter w:w="6" w:type="dxa"/>
          <w:cantSplit/>
          <w:trHeight w:val="323"/>
        </w:trPr>
        <w:tc>
          <w:tcPr>
            <w:tcW w:w="2127" w:type="dxa"/>
            <w:gridSpan w:val="2"/>
            <w:vMerge/>
            <w:tcBorders>
              <w:top w:val="nil"/>
              <w:left w:val="nil"/>
              <w:bottom w:val="nil"/>
              <w:right w:val="nil"/>
            </w:tcBorders>
            <w:shd w:val="clear" w:color="auto" w:fill="FFFFFF"/>
            <w:vAlign w:val="bottom"/>
          </w:tcPr>
          <w:p w:rsidR="001C152B" w:rsidRPr="00577867" w:rsidRDefault="001C152B" w:rsidP="007F4346">
            <w:pPr>
              <w:autoSpaceDE w:val="0"/>
              <w:autoSpaceDN w:val="0"/>
              <w:adjustRightInd w:val="0"/>
              <w:spacing w:after="0" w:line="240" w:lineRule="auto"/>
              <w:rPr>
                <w:rFonts w:ascii="Arial" w:hAnsi="Arial" w:cs="Arial"/>
                <w:color w:val="264A60"/>
                <w:sz w:val="18"/>
                <w:szCs w:val="18"/>
              </w:rPr>
            </w:pPr>
          </w:p>
        </w:tc>
        <w:tc>
          <w:tcPr>
            <w:tcW w:w="708" w:type="dxa"/>
            <w:tcBorders>
              <w:top w:val="nil"/>
              <w:left w:val="nil"/>
              <w:bottom w:val="single" w:sz="8" w:space="0" w:color="152935"/>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Std. Error</w:t>
            </w:r>
          </w:p>
        </w:tc>
        <w:tc>
          <w:tcPr>
            <w:tcW w:w="1349" w:type="dxa"/>
            <w:tcBorders>
              <w:top w:val="nil"/>
              <w:left w:val="single" w:sz="8" w:space="0" w:color="E0E0E0"/>
              <w:bottom w:val="single" w:sz="8" w:space="0" w:color="152935"/>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Beta</w:t>
            </w:r>
          </w:p>
        </w:tc>
        <w:tc>
          <w:tcPr>
            <w:tcW w:w="778" w:type="dxa"/>
            <w:vMerge/>
            <w:tcBorders>
              <w:top w:val="nil"/>
              <w:left w:val="single" w:sz="8" w:space="0" w:color="E0E0E0"/>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240" w:lineRule="auto"/>
              <w:rPr>
                <w:rFonts w:ascii="Arial" w:hAnsi="Arial" w:cs="Arial"/>
                <w:color w:val="264A60"/>
                <w:sz w:val="18"/>
                <w:szCs w:val="18"/>
              </w:rPr>
            </w:pPr>
          </w:p>
        </w:tc>
        <w:tc>
          <w:tcPr>
            <w:tcW w:w="784" w:type="dxa"/>
            <w:vMerge/>
            <w:tcBorders>
              <w:top w:val="nil"/>
              <w:left w:val="single" w:sz="8" w:space="0" w:color="E0E0E0"/>
              <w:bottom w:val="nil"/>
              <w:right w:val="single" w:sz="8" w:space="0" w:color="E0E0E0"/>
            </w:tcBorders>
            <w:shd w:val="clear" w:color="auto" w:fill="FFFFFF"/>
            <w:vAlign w:val="bottom"/>
          </w:tcPr>
          <w:p w:rsidR="001C152B" w:rsidRPr="00577867" w:rsidRDefault="001C152B" w:rsidP="007F4346">
            <w:pPr>
              <w:autoSpaceDE w:val="0"/>
              <w:autoSpaceDN w:val="0"/>
              <w:adjustRightInd w:val="0"/>
              <w:spacing w:after="0" w:line="240" w:lineRule="auto"/>
              <w:rPr>
                <w:rFonts w:ascii="Arial" w:hAnsi="Arial" w:cs="Arial"/>
                <w:color w:val="264A60"/>
                <w:sz w:val="18"/>
                <w:szCs w:val="18"/>
              </w:rPr>
            </w:pPr>
          </w:p>
        </w:tc>
        <w:tc>
          <w:tcPr>
            <w:tcW w:w="1058" w:type="dxa"/>
            <w:tcBorders>
              <w:top w:val="nil"/>
              <w:left w:val="single" w:sz="8" w:space="0" w:color="E0E0E0"/>
              <w:bottom w:val="single" w:sz="8" w:space="0" w:color="152935"/>
              <w:right w:val="single" w:sz="8" w:space="0" w:color="E0E0E0"/>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Tolerance</w:t>
            </w:r>
          </w:p>
        </w:tc>
        <w:tc>
          <w:tcPr>
            <w:tcW w:w="591" w:type="dxa"/>
            <w:tcBorders>
              <w:top w:val="nil"/>
              <w:left w:val="single" w:sz="8" w:space="0" w:color="E0E0E0"/>
              <w:bottom w:val="single" w:sz="8" w:space="0" w:color="152935"/>
              <w:right w:val="nil"/>
            </w:tcBorders>
            <w:shd w:val="clear" w:color="auto" w:fill="FFFFFF"/>
            <w:vAlign w:val="bottom"/>
          </w:tcPr>
          <w:p w:rsidR="001C152B" w:rsidRPr="00577867" w:rsidRDefault="001C152B"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VIF</w:t>
            </w:r>
          </w:p>
        </w:tc>
      </w:tr>
      <w:tr w:rsidR="008F11D1" w:rsidRPr="00577867" w:rsidTr="00936E38">
        <w:trPr>
          <w:gridAfter w:val="1"/>
          <w:wAfter w:w="6" w:type="dxa"/>
          <w:cantSplit/>
          <w:trHeight w:val="309"/>
        </w:trPr>
        <w:tc>
          <w:tcPr>
            <w:tcW w:w="558" w:type="dxa"/>
            <w:vMerge w:val="restart"/>
            <w:tcBorders>
              <w:top w:val="single" w:sz="8" w:space="0" w:color="152935"/>
              <w:left w:val="nil"/>
              <w:bottom w:val="single" w:sz="8" w:space="0" w:color="152935"/>
              <w:right w:val="nil"/>
            </w:tcBorders>
            <w:shd w:val="clear" w:color="auto" w:fill="E0E0E0"/>
          </w:tcPr>
          <w:p w:rsidR="008F11D1" w:rsidRPr="00577867" w:rsidRDefault="008F11D1"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1</w:t>
            </w:r>
          </w:p>
        </w:tc>
        <w:tc>
          <w:tcPr>
            <w:tcW w:w="1569" w:type="dxa"/>
            <w:tcBorders>
              <w:top w:val="single" w:sz="8" w:space="0" w:color="152935"/>
              <w:left w:val="nil"/>
              <w:bottom w:val="single" w:sz="8" w:space="0" w:color="AEAEAE"/>
              <w:right w:val="nil"/>
            </w:tcBorders>
            <w:shd w:val="clear" w:color="auto" w:fill="E0E0E0"/>
          </w:tcPr>
          <w:p w:rsidR="008F11D1" w:rsidRPr="00577867" w:rsidRDefault="008F11D1"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(Constant)</w:t>
            </w:r>
          </w:p>
        </w:tc>
        <w:tc>
          <w:tcPr>
            <w:tcW w:w="708" w:type="dxa"/>
            <w:tcBorders>
              <w:top w:val="single" w:sz="8" w:space="0" w:color="152935"/>
              <w:left w:val="nil"/>
              <w:bottom w:val="single" w:sz="8" w:space="0" w:color="AEAEAE"/>
              <w:right w:val="single" w:sz="8" w:space="0" w:color="E0E0E0"/>
            </w:tcBorders>
            <w:shd w:val="clear" w:color="auto" w:fill="FFFFFF"/>
          </w:tcPr>
          <w:p w:rsidR="008F11D1"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1.076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8F11D1"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.848</w:t>
            </w:r>
          </w:p>
        </w:tc>
        <w:tc>
          <w:tcPr>
            <w:tcW w:w="134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11D1" w:rsidRPr="00577867" w:rsidRDefault="008F11D1" w:rsidP="007F4346">
            <w:pPr>
              <w:autoSpaceDE w:val="0"/>
              <w:autoSpaceDN w:val="0"/>
              <w:adjustRightInd w:val="0"/>
              <w:spacing w:after="0" w:line="240" w:lineRule="auto"/>
              <w:rPr>
                <w:rFonts w:ascii="Times New Roman" w:hAnsi="Times New Roman" w:cs="Times New Roman"/>
                <w:sz w:val="24"/>
                <w:szCs w:val="24"/>
              </w:rPr>
            </w:pPr>
          </w:p>
        </w:tc>
        <w:tc>
          <w:tcPr>
            <w:tcW w:w="778" w:type="dxa"/>
            <w:tcBorders>
              <w:top w:val="single" w:sz="8" w:space="0" w:color="152935"/>
              <w:left w:val="single" w:sz="8" w:space="0" w:color="E0E0E0"/>
              <w:bottom w:val="single" w:sz="8" w:space="0" w:color="AEAEAE"/>
              <w:right w:val="single" w:sz="8" w:space="0" w:color="E0E0E0"/>
            </w:tcBorders>
            <w:shd w:val="clear" w:color="auto" w:fill="FFFFFF"/>
          </w:tcPr>
          <w:p w:rsidR="008F11D1"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1.285</w:t>
            </w:r>
          </w:p>
        </w:tc>
        <w:tc>
          <w:tcPr>
            <w:tcW w:w="784" w:type="dxa"/>
            <w:tcBorders>
              <w:top w:val="single" w:sz="8" w:space="0" w:color="152935"/>
              <w:left w:val="single" w:sz="8" w:space="0" w:color="E0E0E0"/>
              <w:bottom w:val="single" w:sz="8" w:space="0" w:color="AEAEAE"/>
              <w:right w:val="single" w:sz="8" w:space="0" w:color="E0E0E0"/>
            </w:tcBorders>
            <w:shd w:val="clear" w:color="auto" w:fill="FFFFFF"/>
          </w:tcPr>
          <w:p w:rsidR="008F11D1"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.222</w:t>
            </w:r>
          </w:p>
        </w:tc>
        <w:tc>
          <w:tcPr>
            <w:tcW w:w="105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11D1" w:rsidRPr="00577867" w:rsidRDefault="008F11D1" w:rsidP="007F4346">
            <w:pPr>
              <w:autoSpaceDE w:val="0"/>
              <w:autoSpaceDN w:val="0"/>
              <w:adjustRightInd w:val="0"/>
              <w:spacing w:after="0" w:line="240" w:lineRule="auto"/>
              <w:rPr>
                <w:rFonts w:ascii="Times New Roman" w:hAnsi="Times New Roman" w:cs="Times New Roman"/>
                <w:sz w:val="24"/>
                <w:szCs w:val="24"/>
              </w:rPr>
            </w:pPr>
          </w:p>
        </w:tc>
        <w:tc>
          <w:tcPr>
            <w:tcW w:w="591" w:type="dxa"/>
            <w:tcBorders>
              <w:top w:val="single" w:sz="8" w:space="0" w:color="152935"/>
              <w:left w:val="single" w:sz="8" w:space="0" w:color="E0E0E0"/>
              <w:bottom w:val="single" w:sz="8" w:space="0" w:color="AEAEAE"/>
              <w:right w:val="nil"/>
            </w:tcBorders>
            <w:shd w:val="clear" w:color="auto" w:fill="FFFFFF"/>
            <w:vAlign w:val="center"/>
          </w:tcPr>
          <w:p w:rsidR="008F11D1" w:rsidRPr="00577867" w:rsidRDefault="008F11D1" w:rsidP="007F4346">
            <w:pPr>
              <w:autoSpaceDE w:val="0"/>
              <w:autoSpaceDN w:val="0"/>
              <w:adjustRightInd w:val="0"/>
              <w:spacing w:after="0" w:line="240" w:lineRule="auto"/>
              <w:rPr>
                <w:rFonts w:ascii="Times New Roman" w:hAnsi="Times New Roman" w:cs="Times New Roman"/>
                <w:sz w:val="24"/>
                <w:szCs w:val="24"/>
              </w:rPr>
            </w:pPr>
          </w:p>
        </w:tc>
      </w:tr>
      <w:tr w:rsidR="008F11D1" w:rsidRPr="00577867" w:rsidTr="00936E38">
        <w:trPr>
          <w:gridAfter w:val="1"/>
          <w:wAfter w:w="6" w:type="dxa"/>
          <w:cantSplit/>
          <w:trHeight w:val="309"/>
        </w:trPr>
        <w:tc>
          <w:tcPr>
            <w:tcW w:w="558" w:type="dxa"/>
            <w:vMerge/>
            <w:tcBorders>
              <w:top w:val="single" w:sz="8" w:space="0" w:color="152935"/>
              <w:left w:val="nil"/>
              <w:bottom w:val="single" w:sz="8" w:space="0" w:color="152935"/>
              <w:right w:val="nil"/>
            </w:tcBorders>
            <w:shd w:val="clear" w:color="auto" w:fill="E0E0E0"/>
          </w:tcPr>
          <w:p w:rsidR="008F11D1" w:rsidRPr="00577867" w:rsidRDefault="008F11D1" w:rsidP="007F4346">
            <w:pPr>
              <w:autoSpaceDE w:val="0"/>
              <w:autoSpaceDN w:val="0"/>
              <w:adjustRightInd w:val="0"/>
              <w:spacing w:after="0" w:line="240" w:lineRule="auto"/>
              <w:rPr>
                <w:rFonts w:ascii="Times New Roman" w:hAnsi="Times New Roman" w:cs="Times New Roman"/>
                <w:sz w:val="24"/>
                <w:szCs w:val="24"/>
              </w:rPr>
            </w:pPr>
          </w:p>
        </w:tc>
        <w:tc>
          <w:tcPr>
            <w:tcW w:w="1569" w:type="dxa"/>
            <w:tcBorders>
              <w:top w:val="single" w:sz="8" w:space="0" w:color="AEAEAE"/>
              <w:left w:val="nil"/>
              <w:bottom w:val="single" w:sz="8" w:space="0" w:color="AEAEAE"/>
              <w:right w:val="nil"/>
            </w:tcBorders>
            <w:shd w:val="clear" w:color="auto" w:fill="E0E0E0"/>
          </w:tcPr>
          <w:p w:rsidR="008F11D1" w:rsidRPr="00577867" w:rsidRDefault="008F11D1"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ICSR</w:t>
            </w:r>
          </w:p>
        </w:tc>
        <w:tc>
          <w:tcPr>
            <w:tcW w:w="708" w:type="dxa"/>
            <w:tcBorders>
              <w:top w:val="single" w:sz="8" w:space="0" w:color="AEAEAE"/>
              <w:left w:val="nil"/>
              <w:bottom w:val="single" w:sz="8" w:space="0" w:color="AEAEAE"/>
              <w:right w:val="single" w:sz="8" w:space="0" w:color="E0E0E0"/>
            </w:tcBorders>
            <w:shd w:val="clear" w:color="auto" w:fill="FFFFFF"/>
          </w:tcPr>
          <w:p w:rsidR="008F11D1"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.938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8F11D1"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.862</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8F11D1" w:rsidRPr="00577867" w:rsidRDefault="000E721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.213</w:t>
            </w:r>
          </w:p>
        </w:tc>
        <w:tc>
          <w:tcPr>
            <w:tcW w:w="778" w:type="dxa"/>
            <w:tcBorders>
              <w:top w:val="single" w:sz="8" w:space="0" w:color="AEAEAE"/>
              <w:left w:val="single" w:sz="8" w:space="0" w:color="E0E0E0"/>
              <w:bottom w:val="single" w:sz="8" w:space="0" w:color="AEAEAE"/>
              <w:right w:val="single" w:sz="8" w:space="0" w:color="E0E0E0"/>
            </w:tcBorders>
            <w:shd w:val="clear" w:color="auto" w:fill="FFFFFF"/>
          </w:tcPr>
          <w:p w:rsidR="008F11D1"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1.092</w:t>
            </w:r>
          </w:p>
        </w:tc>
        <w:tc>
          <w:tcPr>
            <w:tcW w:w="784" w:type="dxa"/>
            <w:tcBorders>
              <w:top w:val="single" w:sz="8" w:space="0" w:color="AEAEAE"/>
              <w:left w:val="single" w:sz="8" w:space="0" w:color="E0E0E0"/>
              <w:bottom w:val="single" w:sz="8" w:space="0" w:color="AEAEAE"/>
              <w:right w:val="single" w:sz="8" w:space="0" w:color="E0E0E0"/>
            </w:tcBorders>
            <w:shd w:val="clear" w:color="auto" w:fill="FFFFFF"/>
          </w:tcPr>
          <w:p w:rsidR="008F11D1"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.298</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8F11D1"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1.009</w:t>
            </w:r>
          </w:p>
        </w:tc>
        <w:tc>
          <w:tcPr>
            <w:tcW w:w="591" w:type="dxa"/>
            <w:tcBorders>
              <w:top w:val="single" w:sz="8" w:space="0" w:color="AEAEAE"/>
              <w:left w:val="single" w:sz="8" w:space="0" w:color="E0E0E0"/>
              <w:bottom w:val="single" w:sz="8" w:space="0" w:color="AEAEAE"/>
              <w:right w:val="nil"/>
            </w:tcBorders>
            <w:shd w:val="clear" w:color="auto" w:fill="FFFFFF"/>
          </w:tcPr>
          <w:p w:rsidR="008F11D1"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1.011</w:t>
            </w:r>
          </w:p>
        </w:tc>
      </w:tr>
      <w:tr w:rsidR="00E360EE" w:rsidRPr="00577867" w:rsidTr="00936E38">
        <w:trPr>
          <w:gridAfter w:val="1"/>
          <w:wAfter w:w="6" w:type="dxa"/>
          <w:cantSplit/>
          <w:trHeight w:val="309"/>
        </w:trPr>
        <w:tc>
          <w:tcPr>
            <w:tcW w:w="558" w:type="dxa"/>
            <w:vMerge w:val="restart"/>
            <w:tcBorders>
              <w:top w:val="single" w:sz="8" w:space="0" w:color="152935"/>
              <w:left w:val="nil"/>
              <w:bottom w:val="single" w:sz="8" w:space="0" w:color="152935"/>
              <w:right w:val="nil"/>
            </w:tcBorders>
            <w:shd w:val="clear" w:color="auto" w:fill="E0E0E0"/>
          </w:tcPr>
          <w:p w:rsidR="001C152B" w:rsidRPr="00577867" w:rsidRDefault="00066A52"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2</w:t>
            </w:r>
          </w:p>
        </w:tc>
        <w:tc>
          <w:tcPr>
            <w:tcW w:w="1569" w:type="dxa"/>
            <w:tcBorders>
              <w:top w:val="single" w:sz="8" w:space="0" w:color="152935"/>
              <w:left w:val="nil"/>
              <w:bottom w:val="single" w:sz="8" w:space="0" w:color="AEAEAE"/>
              <w:right w:val="nil"/>
            </w:tcBorders>
            <w:shd w:val="clear" w:color="auto" w:fill="E0E0E0"/>
          </w:tcPr>
          <w:p w:rsidR="001C152B" w:rsidRPr="00577867" w:rsidRDefault="001C152B"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(Constant)</w:t>
            </w:r>
          </w:p>
        </w:tc>
        <w:tc>
          <w:tcPr>
            <w:tcW w:w="708" w:type="dxa"/>
            <w:tcBorders>
              <w:top w:val="single" w:sz="8" w:space="0" w:color="152935"/>
              <w:left w:val="nil"/>
              <w:bottom w:val="single" w:sz="8" w:space="0" w:color="AEAEAE"/>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3.917</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1C152B" w:rsidRPr="00577867" w:rsidRDefault="00436C2C"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85513A">
              <w:rPr>
                <w:rFonts w:ascii="Arial" w:hAnsi="Arial" w:cs="Arial"/>
                <w:color w:val="010205"/>
                <w:sz w:val="18"/>
                <w:szCs w:val="18"/>
              </w:rPr>
              <w:t>972</w:t>
            </w:r>
          </w:p>
        </w:tc>
        <w:tc>
          <w:tcPr>
            <w:tcW w:w="134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1C152B" w:rsidRPr="00577867" w:rsidRDefault="001C152B" w:rsidP="007F4346">
            <w:pPr>
              <w:autoSpaceDE w:val="0"/>
              <w:autoSpaceDN w:val="0"/>
              <w:adjustRightInd w:val="0"/>
              <w:spacing w:after="0" w:line="240" w:lineRule="auto"/>
              <w:rPr>
                <w:rFonts w:ascii="Times New Roman" w:hAnsi="Times New Roman" w:cs="Times New Roman"/>
                <w:sz w:val="24"/>
                <w:szCs w:val="24"/>
              </w:rPr>
            </w:pPr>
          </w:p>
        </w:tc>
        <w:tc>
          <w:tcPr>
            <w:tcW w:w="778" w:type="dxa"/>
            <w:tcBorders>
              <w:top w:val="single" w:sz="8" w:space="0" w:color="152935"/>
              <w:left w:val="single" w:sz="8" w:space="0" w:color="E0E0E0"/>
              <w:bottom w:val="single" w:sz="8" w:space="0" w:color="AEAEAE"/>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4.078</w:t>
            </w:r>
          </w:p>
        </w:tc>
        <w:tc>
          <w:tcPr>
            <w:tcW w:w="784" w:type="dxa"/>
            <w:tcBorders>
              <w:top w:val="single" w:sz="8" w:space="0" w:color="152935"/>
              <w:left w:val="single" w:sz="8" w:space="0" w:color="E0E0E0"/>
              <w:bottom w:val="single" w:sz="8" w:space="0" w:color="AEAEAE"/>
              <w:right w:val="single" w:sz="8" w:space="0" w:color="E0E0E0"/>
            </w:tcBorders>
            <w:shd w:val="clear" w:color="auto" w:fill="FFFFFF"/>
          </w:tcPr>
          <w:p w:rsidR="001C152B" w:rsidRPr="00577867" w:rsidRDefault="005F5DD3"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c>
          <w:tcPr>
            <w:tcW w:w="105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1C152B" w:rsidRPr="00577867" w:rsidRDefault="001C152B" w:rsidP="007F4346">
            <w:pPr>
              <w:autoSpaceDE w:val="0"/>
              <w:autoSpaceDN w:val="0"/>
              <w:adjustRightInd w:val="0"/>
              <w:spacing w:after="0" w:line="240" w:lineRule="auto"/>
              <w:rPr>
                <w:rFonts w:ascii="Times New Roman" w:hAnsi="Times New Roman" w:cs="Times New Roman"/>
                <w:sz w:val="24"/>
                <w:szCs w:val="24"/>
              </w:rPr>
            </w:pPr>
          </w:p>
        </w:tc>
        <w:tc>
          <w:tcPr>
            <w:tcW w:w="591" w:type="dxa"/>
            <w:tcBorders>
              <w:top w:val="single" w:sz="8" w:space="0" w:color="152935"/>
              <w:left w:val="single" w:sz="8" w:space="0" w:color="E0E0E0"/>
              <w:bottom w:val="single" w:sz="8" w:space="0" w:color="AEAEAE"/>
              <w:right w:val="nil"/>
            </w:tcBorders>
            <w:shd w:val="clear" w:color="auto" w:fill="FFFFFF"/>
            <w:vAlign w:val="center"/>
          </w:tcPr>
          <w:p w:rsidR="001C152B" w:rsidRPr="00577867" w:rsidRDefault="001C152B" w:rsidP="007F4346">
            <w:pPr>
              <w:autoSpaceDE w:val="0"/>
              <w:autoSpaceDN w:val="0"/>
              <w:adjustRightInd w:val="0"/>
              <w:spacing w:after="0" w:line="240" w:lineRule="auto"/>
              <w:rPr>
                <w:rFonts w:ascii="Times New Roman" w:hAnsi="Times New Roman" w:cs="Times New Roman"/>
                <w:sz w:val="24"/>
                <w:szCs w:val="24"/>
              </w:rPr>
            </w:pPr>
          </w:p>
        </w:tc>
      </w:tr>
      <w:tr w:rsidR="00E360EE" w:rsidRPr="00577867" w:rsidTr="00936E38">
        <w:trPr>
          <w:gridAfter w:val="1"/>
          <w:wAfter w:w="6" w:type="dxa"/>
          <w:cantSplit/>
          <w:trHeight w:val="309"/>
        </w:trPr>
        <w:tc>
          <w:tcPr>
            <w:tcW w:w="558" w:type="dxa"/>
            <w:vMerge/>
            <w:tcBorders>
              <w:top w:val="single" w:sz="8" w:space="0" w:color="152935"/>
              <w:left w:val="nil"/>
              <w:bottom w:val="single" w:sz="8" w:space="0" w:color="152935"/>
              <w:right w:val="nil"/>
            </w:tcBorders>
            <w:shd w:val="clear" w:color="auto" w:fill="E0E0E0"/>
          </w:tcPr>
          <w:p w:rsidR="001C152B" w:rsidRPr="00577867" w:rsidRDefault="001C152B" w:rsidP="007F4346">
            <w:pPr>
              <w:autoSpaceDE w:val="0"/>
              <w:autoSpaceDN w:val="0"/>
              <w:adjustRightInd w:val="0"/>
              <w:spacing w:after="0" w:line="240" w:lineRule="auto"/>
              <w:rPr>
                <w:rFonts w:ascii="Times New Roman" w:hAnsi="Times New Roman" w:cs="Times New Roman"/>
                <w:sz w:val="24"/>
                <w:szCs w:val="24"/>
              </w:rPr>
            </w:pPr>
          </w:p>
        </w:tc>
        <w:tc>
          <w:tcPr>
            <w:tcW w:w="1569" w:type="dxa"/>
            <w:tcBorders>
              <w:top w:val="single" w:sz="8" w:space="0" w:color="AEAEAE"/>
              <w:left w:val="nil"/>
              <w:bottom w:val="single" w:sz="8" w:space="0" w:color="AEAEAE"/>
              <w:right w:val="nil"/>
            </w:tcBorders>
            <w:shd w:val="clear" w:color="auto" w:fill="E0E0E0"/>
          </w:tcPr>
          <w:p w:rsidR="001C152B" w:rsidRPr="00577867" w:rsidRDefault="001C152B"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ICSR</w:t>
            </w:r>
          </w:p>
        </w:tc>
        <w:tc>
          <w:tcPr>
            <w:tcW w:w="708" w:type="dxa"/>
            <w:tcBorders>
              <w:top w:val="single" w:sz="8" w:space="0" w:color="AEAEAE"/>
              <w:left w:val="nil"/>
              <w:bottom w:val="single" w:sz="8" w:space="0" w:color="AEAEAE"/>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1.142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.717</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0E721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.259</w:t>
            </w:r>
          </w:p>
        </w:tc>
        <w:tc>
          <w:tcPr>
            <w:tcW w:w="77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1.623</w:t>
            </w:r>
          </w:p>
        </w:tc>
        <w:tc>
          <w:tcPr>
            <w:tcW w:w="78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.132</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.979</w:t>
            </w:r>
          </w:p>
        </w:tc>
        <w:tc>
          <w:tcPr>
            <w:tcW w:w="591" w:type="dxa"/>
            <w:tcBorders>
              <w:top w:val="single" w:sz="8" w:space="0" w:color="AEAEAE"/>
              <w:left w:val="single" w:sz="8" w:space="0" w:color="E0E0E0"/>
              <w:bottom w:val="single" w:sz="8" w:space="0" w:color="AEAEAE"/>
              <w:right w:val="nil"/>
            </w:tcBorders>
            <w:shd w:val="clear" w:color="auto" w:fill="FFFFFF"/>
          </w:tcPr>
          <w:p w:rsidR="001C152B" w:rsidRPr="00577867" w:rsidRDefault="001C152B" w:rsidP="005F5DD3">
            <w:pPr>
              <w:autoSpaceDE w:val="0"/>
              <w:autoSpaceDN w:val="0"/>
              <w:adjustRightInd w:val="0"/>
              <w:spacing w:after="0" w:line="320" w:lineRule="atLeast"/>
              <w:ind w:left="60" w:right="60"/>
              <w:jc w:val="right"/>
              <w:rPr>
                <w:rFonts w:ascii="Arial" w:hAnsi="Arial" w:cs="Arial"/>
                <w:color w:val="010205"/>
                <w:sz w:val="18"/>
                <w:szCs w:val="18"/>
              </w:rPr>
            </w:pPr>
            <w:r w:rsidRPr="00577867">
              <w:rPr>
                <w:rFonts w:ascii="Arial" w:hAnsi="Arial" w:cs="Arial"/>
                <w:color w:val="010205"/>
                <w:sz w:val="18"/>
                <w:szCs w:val="18"/>
              </w:rPr>
              <w:t>1.</w:t>
            </w:r>
            <w:r w:rsidR="00C308A9">
              <w:rPr>
                <w:rFonts w:ascii="Arial" w:hAnsi="Arial" w:cs="Arial"/>
                <w:color w:val="010205"/>
                <w:sz w:val="18"/>
                <w:szCs w:val="18"/>
              </w:rPr>
              <w:t>056</w:t>
            </w:r>
          </w:p>
        </w:tc>
      </w:tr>
      <w:tr w:rsidR="00E360EE" w:rsidRPr="00577867" w:rsidTr="00936E38">
        <w:trPr>
          <w:gridAfter w:val="1"/>
          <w:wAfter w:w="6" w:type="dxa"/>
          <w:cantSplit/>
          <w:trHeight w:val="323"/>
        </w:trPr>
        <w:tc>
          <w:tcPr>
            <w:tcW w:w="558" w:type="dxa"/>
            <w:vMerge/>
            <w:tcBorders>
              <w:top w:val="single" w:sz="8" w:space="0" w:color="152935"/>
              <w:left w:val="nil"/>
              <w:bottom w:val="single" w:sz="8" w:space="0" w:color="152935"/>
              <w:right w:val="nil"/>
            </w:tcBorders>
            <w:shd w:val="clear" w:color="auto" w:fill="E0E0E0"/>
          </w:tcPr>
          <w:p w:rsidR="001C152B" w:rsidRPr="00577867" w:rsidRDefault="001C152B" w:rsidP="007F4346">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1C152B" w:rsidRPr="00577867"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Size</w:t>
            </w:r>
          </w:p>
        </w:tc>
        <w:tc>
          <w:tcPr>
            <w:tcW w:w="708" w:type="dxa"/>
            <w:tcBorders>
              <w:top w:val="single" w:sz="8" w:space="0" w:color="AEAEAE"/>
              <w:left w:val="nil"/>
              <w:bottom w:val="single" w:sz="8" w:space="0" w:color="AEAEAE"/>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-.336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.258</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0B2CA6"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0E7211">
              <w:rPr>
                <w:rFonts w:ascii="Arial" w:hAnsi="Arial" w:cs="Arial"/>
                <w:color w:val="010205"/>
                <w:sz w:val="18"/>
                <w:szCs w:val="18"/>
              </w:rPr>
              <w:t>283</w:t>
            </w:r>
          </w:p>
        </w:tc>
        <w:tc>
          <w:tcPr>
            <w:tcW w:w="77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-1.327</w:t>
            </w:r>
          </w:p>
        </w:tc>
        <w:tc>
          <w:tcPr>
            <w:tcW w:w="78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.213</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.548</w:t>
            </w:r>
          </w:p>
        </w:tc>
        <w:tc>
          <w:tcPr>
            <w:tcW w:w="591" w:type="dxa"/>
            <w:tcBorders>
              <w:top w:val="single" w:sz="8" w:space="0" w:color="AEAEAE"/>
              <w:left w:val="single" w:sz="8" w:space="0" w:color="E0E0E0"/>
              <w:bottom w:val="single" w:sz="8" w:space="0" w:color="AEAEAE"/>
              <w:right w:val="nil"/>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1.889</w:t>
            </w:r>
          </w:p>
        </w:tc>
      </w:tr>
      <w:tr w:rsidR="00E360EE" w:rsidRPr="00577867" w:rsidTr="00936E38">
        <w:trPr>
          <w:gridAfter w:val="1"/>
          <w:wAfter w:w="6" w:type="dxa"/>
          <w:cantSplit/>
          <w:trHeight w:val="323"/>
        </w:trPr>
        <w:tc>
          <w:tcPr>
            <w:tcW w:w="558" w:type="dxa"/>
            <w:vMerge/>
            <w:tcBorders>
              <w:top w:val="single" w:sz="8" w:space="0" w:color="152935"/>
              <w:left w:val="nil"/>
              <w:bottom w:val="single" w:sz="8" w:space="0" w:color="152935"/>
              <w:right w:val="nil"/>
            </w:tcBorders>
            <w:shd w:val="clear" w:color="auto" w:fill="E0E0E0"/>
          </w:tcPr>
          <w:p w:rsidR="001C152B" w:rsidRPr="00577867" w:rsidRDefault="001C152B" w:rsidP="007F4346">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1C152B" w:rsidRPr="00577867"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Kinerja Keuangan</w:t>
            </w:r>
          </w:p>
        </w:tc>
        <w:tc>
          <w:tcPr>
            <w:tcW w:w="708" w:type="dxa"/>
            <w:tcBorders>
              <w:top w:val="single" w:sz="8" w:space="0" w:color="AEAEAE"/>
              <w:left w:val="nil"/>
              <w:bottom w:val="single" w:sz="8" w:space="0" w:color="AEAEAE"/>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.167</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0E721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.168</w:t>
            </w:r>
          </w:p>
        </w:tc>
        <w:tc>
          <w:tcPr>
            <w:tcW w:w="77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1.038</w:t>
            </w:r>
          </w:p>
        </w:tc>
        <w:tc>
          <w:tcPr>
            <w:tcW w:w="78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.327</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.981</w:t>
            </w:r>
          </w:p>
        </w:tc>
        <w:tc>
          <w:tcPr>
            <w:tcW w:w="591" w:type="dxa"/>
            <w:tcBorders>
              <w:top w:val="single" w:sz="8" w:space="0" w:color="AEAEAE"/>
              <w:left w:val="single" w:sz="8" w:space="0" w:color="E0E0E0"/>
              <w:bottom w:val="single" w:sz="8" w:space="0" w:color="AEAEAE"/>
              <w:right w:val="nil"/>
            </w:tcBorders>
            <w:shd w:val="clear" w:color="auto" w:fill="FFFFFF"/>
          </w:tcPr>
          <w:p w:rsidR="001C152B" w:rsidRPr="00577867" w:rsidRDefault="001C152B" w:rsidP="005F5DD3">
            <w:pPr>
              <w:autoSpaceDE w:val="0"/>
              <w:autoSpaceDN w:val="0"/>
              <w:adjustRightInd w:val="0"/>
              <w:spacing w:after="0" w:line="320" w:lineRule="atLeast"/>
              <w:ind w:left="60" w:right="60"/>
              <w:jc w:val="right"/>
              <w:rPr>
                <w:rFonts w:ascii="Arial" w:hAnsi="Arial" w:cs="Arial"/>
                <w:color w:val="010205"/>
                <w:sz w:val="18"/>
                <w:szCs w:val="18"/>
              </w:rPr>
            </w:pPr>
            <w:r w:rsidRPr="00577867">
              <w:rPr>
                <w:rFonts w:ascii="Arial" w:hAnsi="Arial" w:cs="Arial"/>
                <w:color w:val="010205"/>
                <w:sz w:val="18"/>
                <w:szCs w:val="18"/>
              </w:rPr>
              <w:t>1.</w:t>
            </w:r>
            <w:r w:rsidR="00C308A9">
              <w:rPr>
                <w:rFonts w:ascii="Arial" w:hAnsi="Arial" w:cs="Arial"/>
                <w:color w:val="010205"/>
                <w:sz w:val="18"/>
                <w:szCs w:val="18"/>
              </w:rPr>
              <w:t>043</w:t>
            </w:r>
          </w:p>
        </w:tc>
      </w:tr>
      <w:tr w:rsidR="00E360EE" w:rsidRPr="00577867" w:rsidTr="00936E38">
        <w:trPr>
          <w:gridAfter w:val="1"/>
          <w:wAfter w:w="6" w:type="dxa"/>
          <w:cantSplit/>
          <w:trHeight w:val="309"/>
        </w:trPr>
        <w:tc>
          <w:tcPr>
            <w:tcW w:w="558" w:type="dxa"/>
            <w:vMerge/>
            <w:tcBorders>
              <w:top w:val="single" w:sz="8" w:space="0" w:color="152935"/>
              <w:left w:val="nil"/>
              <w:bottom w:val="single" w:sz="8" w:space="0" w:color="152935"/>
              <w:right w:val="nil"/>
            </w:tcBorders>
            <w:shd w:val="clear" w:color="auto" w:fill="E0E0E0"/>
          </w:tcPr>
          <w:p w:rsidR="001C152B" w:rsidRPr="00577867" w:rsidRDefault="001C152B" w:rsidP="007F4346">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1C152B" w:rsidRPr="00577867"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Leverage</w:t>
            </w:r>
          </w:p>
        </w:tc>
        <w:tc>
          <w:tcPr>
            <w:tcW w:w="708" w:type="dxa"/>
            <w:tcBorders>
              <w:top w:val="single" w:sz="8" w:space="0" w:color="AEAEAE"/>
              <w:left w:val="nil"/>
              <w:bottom w:val="single" w:sz="8" w:space="0" w:color="AEAEAE"/>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-.061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.075</w:t>
            </w:r>
          </w:p>
        </w:tc>
        <w:tc>
          <w:tcPr>
            <w:tcW w:w="1349"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0B2CA6"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r w:rsidR="000E7211">
              <w:rPr>
                <w:rFonts w:ascii="Arial" w:hAnsi="Arial" w:cs="Arial"/>
                <w:color w:val="010205"/>
                <w:sz w:val="18"/>
                <w:szCs w:val="18"/>
              </w:rPr>
              <w:t>194</w:t>
            </w:r>
          </w:p>
        </w:tc>
        <w:tc>
          <w:tcPr>
            <w:tcW w:w="77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-.962</w:t>
            </w:r>
          </w:p>
        </w:tc>
        <w:tc>
          <w:tcPr>
            <w:tcW w:w="784"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.364</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.635</w:t>
            </w:r>
          </w:p>
        </w:tc>
        <w:tc>
          <w:tcPr>
            <w:tcW w:w="591" w:type="dxa"/>
            <w:tcBorders>
              <w:top w:val="single" w:sz="8" w:space="0" w:color="AEAEAE"/>
              <w:left w:val="single" w:sz="8" w:space="0" w:color="E0E0E0"/>
              <w:bottom w:val="single" w:sz="8" w:space="0" w:color="AEAEAE"/>
              <w:right w:val="nil"/>
            </w:tcBorders>
            <w:shd w:val="clear" w:color="auto" w:fill="FFFFFF"/>
          </w:tcPr>
          <w:p w:rsidR="001C152B" w:rsidRPr="00577867" w:rsidRDefault="001C152B" w:rsidP="005F5DD3">
            <w:pPr>
              <w:autoSpaceDE w:val="0"/>
              <w:autoSpaceDN w:val="0"/>
              <w:adjustRightInd w:val="0"/>
              <w:spacing w:after="0" w:line="320" w:lineRule="atLeast"/>
              <w:ind w:left="60" w:right="60"/>
              <w:jc w:val="right"/>
              <w:rPr>
                <w:rFonts w:ascii="Arial" w:hAnsi="Arial" w:cs="Arial"/>
                <w:color w:val="010205"/>
                <w:sz w:val="18"/>
                <w:szCs w:val="18"/>
              </w:rPr>
            </w:pPr>
            <w:r w:rsidRPr="00577867">
              <w:rPr>
                <w:rFonts w:ascii="Arial" w:hAnsi="Arial" w:cs="Arial"/>
                <w:color w:val="010205"/>
                <w:sz w:val="18"/>
                <w:szCs w:val="18"/>
              </w:rPr>
              <w:t>1.</w:t>
            </w:r>
            <w:r w:rsidR="00C308A9">
              <w:rPr>
                <w:rFonts w:ascii="Arial" w:hAnsi="Arial" w:cs="Arial"/>
                <w:color w:val="010205"/>
                <w:sz w:val="18"/>
                <w:szCs w:val="18"/>
              </w:rPr>
              <w:t>612</w:t>
            </w:r>
          </w:p>
        </w:tc>
      </w:tr>
      <w:tr w:rsidR="00E360EE" w:rsidRPr="00577867" w:rsidTr="00936E38">
        <w:trPr>
          <w:gridAfter w:val="1"/>
          <w:wAfter w:w="6" w:type="dxa"/>
          <w:cantSplit/>
          <w:trHeight w:val="323"/>
        </w:trPr>
        <w:tc>
          <w:tcPr>
            <w:tcW w:w="558" w:type="dxa"/>
            <w:vMerge/>
            <w:tcBorders>
              <w:top w:val="single" w:sz="8" w:space="0" w:color="152935"/>
              <w:left w:val="nil"/>
              <w:bottom w:val="single" w:sz="8" w:space="0" w:color="152935"/>
              <w:right w:val="nil"/>
            </w:tcBorders>
            <w:shd w:val="clear" w:color="auto" w:fill="E0E0E0"/>
          </w:tcPr>
          <w:p w:rsidR="001C152B" w:rsidRPr="00577867" w:rsidRDefault="001C152B" w:rsidP="007F4346">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152935"/>
              <w:right w:val="nil"/>
            </w:tcBorders>
            <w:shd w:val="clear" w:color="auto" w:fill="E0E0E0"/>
          </w:tcPr>
          <w:p w:rsidR="001C152B" w:rsidRPr="00577867" w:rsidRDefault="0031407D"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Growth</w:t>
            </w:r>
          </w:p>
        </w:tc>
        <w:tc>
          <w:tcPr>
            <w:tcW w:w="708" w:type="dxa"/>
            <w:tcBorders>
              <w:top w:val="single" w:sz="8" w:space="0" w:color="AEAEAE"/>
              <w:left w:val="nil"/>
              <w:bottom w:val="single" w:sz="8" w:space="0" w:color="152935"/>
              <w:right w:val="single" w:sz="8" w:space="0" w:color="E0E0E0"/>
            </w:tcBorders>
            <w:shd w:val="clear" w:color="auto" w:fill="FFFFFF"/>
          </w:tcPr>
          <w:p w:rsidR="001C152B" w:rsidRPr="00577867" w:rsidRDefault="00F86E78"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.435</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1C152B" w:rsidRPr="00577867" w:rsidRDefault="0085513A"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.227</w:t>
            </w:r>
          </w:p>
        </w:tc>
        <w:tc>
          <w:tcPr>
            <w:tcW w:w="1349" w:type="dxa"/>
            <w:tcBorders>
              <w:top w:val="single" w:sz="8" w:space="0" w:color="AEAEAE"/>
              <w:left w:val="single" w:sz="8" w:space="0" w:color="E0E0E0"/>
              <w:bottom w:val="single" w:sz="8" w:space="0" w:color="152935"/>
              <w:right w:val="single" w:sz="8" w:space="0" w:color="E0E0E0"/>
            </w:tcBorders>
            <w:shd w:val="clear" w:color="auto" w:fill="FFFFFF"/>
          </w:tcPr>
          <w:p w:rsidR="001C152B" w:rsidRPr="00577867" w:rsidRDefault="000E721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.427</w:t>
            </w:r>
          </w:p>
        </w:tc>
        <w:tc>
          <w:tcPr>
            <w:tcW w:w="778" w:type="dxa"/>
            <w:tcBorders>
              <w:top w:val="single" w:sz="8" w:space="0" w:color="AEAEAE"/>
              <w:left w:val="single" w:sz="8" w:space="0" w:color="E0E0E0"/>
              <w:bottom w:val="single" w:sz="8" w:space="0" w:color="152935"/>
              <w:right w:val="single" w:sz="8" w:space="0" w:color="E0E0E0"/>
            </w:tcBorders>
            <w:shd w:val="clear" w:color="auto" w:fill="FFFFFF"/>
          </w:tcPr>
          <w:p w:rsidR="001C152B" w:rsidRPr="00577867" w:rsidRDefault="00F61AD1"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1.975</w:t>
            </w:r>
          </w:p>
        </w:tc>
        <w:tc>
          <w:tcPr>
            <w:tcW w:w="784" w:type="dxa"/>
            <w:tcBorders>
              <w:top w:val="single" w:sz="8" w:space="0" w:color="AEAEAE"/>
              <w:left w:val="single" w:sz="8" w:space="0" w:color="E0E0E0"/>
              <w:bottom w:val="single" w:sz="8" w:space="0" w:color="152935"/>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.073</w:t>
            </w:r>
          </w:p>
        </w:tc>
        <w:tc>
          <w:tcPr>
            <w:tcW w:w="1058" w:type="dxa"/>
            <w:tcBorders>
              <w:top w:val="single" w:sz="8" w:space="0" w:color="AEAEAE"/>
              <w:left w:val="single" w:sz="8" w:space="0" w:color="E0E0E0"/>
              <w:bottom w:val="single" w:sz="8" w:space="0" w:color="152935"/>
              <w:right w:val="single" w:sz="8" w:space="0" w:color="E0E0E0"/>
            </w:tcBorders>
            <w:shd w:val="clear" w:color="auto" w:fill="FFFFFF"/>
          </w:tcPr>
          <w:p w:rsidR="001C152B" w:rsidRPr="00577867" w:rsidRDefault="00C308A9"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.511</w:t>
            </w:r>
          </w:p>
        </w:tc>
        <w:tc>
          <w:tcPr>
            <w:tcW w:w="591" w:type="dxa"/>
            <w:tcBorders>
              <w:top w:val="single" w:sz="8" w:space="0" w:color="AEAEAE"/>
              <w:left w:val="single" w:sz="8" w:space="0" w:color="E0E0E0"/>
              <w:bottom w:val="single" w:sz="8" w:space="0" w:color="152935"/>
              <w:right w:val="nil"/>
            </w:tcBorders>
            <w:shd w:val="clear" w:color="auto" w:fill="FFFFFF"/>
          </w:tcPr>
          <w:p w:rsidR="001C152B" w:rsidRPr="00577867" w:rsidRDefault="001C152B" w:rsidP="005F5DD3">
            <w:pPr>
              <w:autoSpaceDE w:val="0"/>
              <w:autoSpaceDN w:val="0"/>
              <w:adjustRightInd w:val="0"/>
              <w:spacing w:after="0" w:line="320" w:lineRule="atLeast"/>
              <w:ind w:left="60" w:right="60"/>
              <w:jc w:val="right"/>
              <w:rPr>
                <w:rFonts w:ascii="Arial" w:hAnsi="Arial" w:cs="Arial"/>
                <w:color w:val="010205"/>
                <w:sz w:val="18"/>
                <w:szCs w:val="18"/>
              </w:rPr>
            </w:pPr>
            <w:r w:rsidRPr="00577867">
              <w:rPr>
                <w:rFonts w:ascii="Arial" w:hAnsi="Arial" w:cs="Arial"/>
                <w:color w:val="010205"/>
                <w:sz w:val="18"/>
                <w:szCs w:val="18"/>
              </w:rPr>
              <w:t>1.</w:t>
            </w:r>
            <w:r w:rsidR="00C308A9">
              <w:rPr>
                <w:rFonts w:ascii="Arial" w:hAnsi="Arial" w:cs="Arial"/>
                <w:color w:val="010205"/>
                <w:sz w:val="18"/>
                <w:szCs w:val="18"/>
              </w:rPr>
              <w:t>977</w:t>
            </w:r>
          </w:p>
        </w:tc>
      </w:tr>
      <w:tr w:rsidR="001C152B" w:rsidRPr="00577867" w:rsidTr="00E360EE">
        <w:trPr>
          <w:cantSplit/>
          <w:trHeight w:val="309"/>
        </w:trPr>
        <w:tc>
          <w:tcPr>
            <w:tcW w:w="8535" w:type="dxa"/>
            <w:gridSpan w:val="10"/>
            <w:tcBorders>
              <w:top w:val="nil"/>
              <w:left w:val="nil"/>
              <w:bottom w:val="nil"/>
              <w:right w:val="nil"/>
            </w:tcBorders>
            <w:shd w:val="clear" w:color="auto" w:fill="FFFFFF"/>
          </w:tcPr>
          <w:p w:rsidR="001C152B" w:rsidRPr="00577867" w:rsidRDefault="001C152B" w:rsidP="007F4346">
            <w:pPr>
              <w:autoSpaceDE w:val="0"/>
              <w:autoSpaceDN w:val="0"/>
              <w:adjustRightInd w:val="0"/>
              <w:spacing w:after="0" w:line="320" w:lineRule="atLeast"/>
              <w:ind w:left="60" w:right="60"/>
              <w:rPr>
                <w:rFonts w:ascii="Arial" w:hAnsi="Arial" w:cs="Arial"/>
                <w:color w:val="010205"/>
                <w:sz w:val="18"/>
                <w:szCs w:val="18"/>
              </w:rPr>
            </w:pPr>
            <w:r w:rsidRPr="00577867">
              <w:rPr>
                <w:rFonts w:ascii="Arial" w:hAnsi="Arial" w:cs="Arial"/>
                <w:color w:val="010205"/>
                <w:sz w:val="18"/>
                <w:szCs w:val="18"/>
              </w:rPr>
              <w:t>a. Dependent Variable: Readability</w:t>
            </w:r>
          </w:p>
        </w:tc>
      </w:tr>
    </w:tbl>
    <w:p w:rsidR="00AD638F" w:rsidRPr="00936E38" w:rsidRDefault="004430E0" w:rsidP="004430E0">
      <w:pPr>
        <w:tabs>
          <w:tab w:val="left" w:pos="0"/>
          <w:tab w:val="left" w:pos="426"/>
        </w:tabs>
        <w:spacing w:after="0" w:line="360" w:lineRule="auto"/>
        <w:jc w:val="center"/>
        <w:rPr>
          <w:rFonts w:ascii="Times New Roman" w:hAnsi="Times New Roman" w:cs="Times New Roman"/>
          <w:color w:val="010205"/>
          <w:sz w:val="20"/>
          <w:szCs w:val="18"/>
        </w:rPr>
      </w:pPr>
      <w:r w:rsidRPr="00936E38">
        <w:rPr>
          <w:rFonts w:ascii="Times New Roman" w:hAnsi="Times New Roman" w:cs="Times New Roman"/>
          <w:color w:val="010205"/>
          <w:sz w:val="20"/>
          <w:szCs w:val="18"/>
        </w:rPr>
        <w:t>Sumber: Pengolahan Data SPSS 24</w:t>
      </w:r>
    </w:p>
    <w:p w:rsidR="001C152B" w:rsidRDefault="00F85855" w:rsidP="004430E0">
      <w:pPr>
        <w:tabs>
          <w:tab w:val="left" w:pos="0"/>
          <w:tab w:val="left" w:pos="426"/>
        </w:tabs>
        <w:spacing w:before="240"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C152B">
        <w:rPr>
          <w:rFonts w:ascii="Times New Roman" w:hAnsi="Times New Roman" w:cs="Times New Roman"/>
          <w:color w:val="000000" w:themeColor="text1"/>
          <w:sz w:val="24"/>
          <w:szCs w:val="24"/>
        </w:rPr>
        <w:t>Dari perhitungan tabel di atas, maka dapat dibentuk persamaan regresi berganda sebagai berikut ini:</w:t>
      </w:r>
    </w:p>
    <w:p w:rsidR="001C152B" w:rsidRPr="00854142" w:rsidRDefault="00F85855" w:rsidP="00BB61BC">
      <w:pPr>
        <w:tabs>
          <w:tab w:val="left" w:pos="0"/>
          <w:tab w:val="left" w:pos="426"/>
        </w:tabs>
        <w:spacing w:after="0" w:line="360" w:lineRule="auto"/>
        <w:jc w:val="center"/>
        <w:rPr>
          <w:rFonts w:ascii="Times New Roman" w:hAnsi="Times New Roman" w:cs="Times New Roman"/>
          <w:b/>
          <w:color w:val="000000" w:themeColor="text1"/>
          <w:sz w:val="24"/>
          <w:szCs w:val="24"/>
        </w:rPr>
      </w:pPr>
      <w:r w:rsidRPr="00854142">
        <w:rPr>
          <w:rFonts w:ascii="Times New Roman" w:hAnsi="Times New Roman" w:cs="Times New Roman"/>
          <w:b/>
          <w:color w:val="000000" w:themeColor="text1"/>
          <w:sz w:val="24"/>
          <w:szCs w:val="24"/>
        </w:rPr>
        <w:t>Readability</w:t>
      </w:r>
      <w:r w:rsidR="001C152B" w:rsidRPr="00854142">
        <w:rPr>
          <w:rFonts w:ascii="Times New Roman" w:hAnsi="Times New Roman" w:cs="Times New Roman"/>
          <w:b/>
          <w:color w:val="000000" w:themeColor="text1"/>
          <w:sz w:val="24"/>
          <w:szCs w:val="24"/>
        </w:rPr>
        <w:t xml:space="preserve"> </w:t>
      </w:r>
      <w:r w:rsidRPr="00854142">
        <w:rPr>
          <w:rFonts w:ascii="Times New Roman" w:hAnsi="Times New Roman" w:cs="Times New Roman"/>
          <w:b/>
          <w:color w:val="000000" w:themeColor="text1"/>
          <w:sz w:val="24"/>
          <w:szCs w:val="24"/>
        </w:rPr>
        <w:t xml:space="preserve">= </w:t>
      </w:r>
      <w:r w:rsidR="002E583B" w:rsidRPr="00854142">
        <w:rPr>
          <w:rFonts w:ascii="Times New Roman" w:hAnsi="Times New Roman" w:cs="Times New Roman"/>
          <w:b/>
          <w:color w:val="000000" w:themeColor="text1"/>
          <w:sz w:val="24"/>
          <w:szCs w:val="24"/>
        </w:rPr>
        <w:t>3,917 + 1,142</w:t>
      </w:r>
      <w:r w:rsidR="00BB61BC" w:rsidRPr="00854142">
        <w:rPr>
          <w:rFonts w:ascii="Times New Roman" w:hAnsi="Times New Roman" w:cs="Times New Roman"/>
          <w:b/>
          <w:color w:val="000000" w:themeColor="text1"/>
          <w:sz w:val="24"/>
          <w:szCs w:val="24"/>
        </w:rPr>
        <w:t>ICSR- 0,336</w:t>
      </w:r>
      <w:r w:rsidRPr="00854142">
        <w:rPr>
          <w:rFonts w:ascii="Times New Roman" w:hAnsi="Times New Roman" w:cs="Times New Roman"/>
          <w:b/>
          <w:color w:val="000000" w:themeColor="text1"/>
          <w:sz w:val="24"/>
          <w:szCs w:val="24"/>
        </w:rPr>
        <w:t>SIZE</w:t>
      </w:r>
      <w:r w:rsidR="00BB61BC" w:rsidRPr="00854142">
        <w:rPr>
          <w:rFonts w:ascii="Times New Roman" w:hAnsi="Times New Roman" w:cs="Times New Roman"/>
          <w:b/>
          <w:color w:val="000000" w:themeColor="text1"/>
          <w:sz w:val="24"/>
          <w:szCs w:val="24"/>
        </w:rPr>
        <w:t xml:space="preserve"> </w:t>
      </w:r>
      <w:r w:rsidRPr="00854142">
        <w:rPr>
          <w:rFonts w:ascii="Times New Roman" w:hAnsi="Times New Roman" w:cs="Times New Roman"/>
          <w:b/>
          <w:color w:val="000000" w:themeColor="text1"/>
          <w:sz w:val="24"/>
          <w:szCs w:val="24"/>
        </w:rPr>
        <w:t>+</w:t>
      </w:r>
      <w:r w:rsidR="00BB61BC" w:rsidRPr="00854142">
        <w:rPr>
          <w:rFonts w:ascii="Times New Roman" w:hAnsi="Times New Roman" w:cs="Times New Roman"/>
          <w:b/>
          <w:color w:val="000000" w:themeColor="text1"/>
          <w:sz w:val="24"/>
          <w:szCs w:val="24"/>
        </w:rPr>
        <w:t xml:space="preserve"> 0,161</w:t>
      </w:r>
      <w:r w:rsidRPr="00854142">
        <w:rPr>
          <w:rFonts w:ascii="Times New Roman" w:hAnsi="Times New Roman" w:cs="Times New Roman"/>
          <w:b/>
          <w:color w:val="000000" w:themeColor="text1"/>
          <w:sz w:val="24"/>
          <w:szCs w:val="24"/>
        </w:rPr>
        <w:t>KINERJAKEUANGAN</w:t>
      </w:r>
      <w:r w:rsidR="00BB61BC" w:rsidRPr="00854142">
        <w:rPr>
          <w:rFonts w:ascii="Times New Roman" w:hAnsi="Times New Roman" w:cs="Times New Roman"/>
          <w:b/>
          <w:color w:val="000000" w:themeColor="text1"/>
          <w:sz w:val="24"/>
          <w:szCs w:val="24"/>
        </w:rPr>
        <w:t xml:space="preserve"> -0,061</w:t>
      </w:r>
      <w:r w:rsidRPr="00854142">
        <w:rPr>
          <w:rFonts w:ascii="Times New Roman" w:hAnsi="Times New Roman" w:cs="Times New Roman"/>
          <w:b/>
          <w:color w:val="000000" w:themeColor="text1"/>
          <w:sz w:val="24"/>
          <w:szCs w:val="24"/>
        </w:rPr>
        <w:t>LEVERAGE</w:t>
      </w:r>
      <w:r w:rsidR="00BB61BC" w:rsidRPr="00854142">
        <w:rPr>
          <w:rFonts w:ascii="Times New Roman" w:hAnsi="Times New Roman" w:cs="Times New Roman"/>
          <w:b/>
          <w:color w:val="000000" w:themeColor="text1"/>
          <w:sz w:val="24"/>
          <w:szCs w:val="24"/>
        </w:rPr>
        <w:t xml:space="preserve"> </w:t>
      </w:r>
      <w:r w:rsidRPr="00854142">
        <w:rPr>
          <w:rFonts w:ascii="Times New Roman" w:hAnsi="Times New Roman" w:cs="Times New Roman"/>
          <w:b/>
          <w:color w:val="000000" w:themeColor="text1"/>
          <w:sz w:val="24"/>
          <w:szCs w:val="24"/>
        </w:rPr>
        <w:t>+</w:t>
      </w:r>
      <w:r w:rsidR="00BB61BC" w:rsidRPr="00854142">
        <w:rPr>
          <w:rFonts w:ascii="Times New Roman" w:hAnsi="Times New Roman" w:cs="Times New Roman"/>
          <w:b/>
          <w:color w:val="000000" w:themeColor="text1"/>
          <w:sz w:val="24"/>
          <w:szCs w:val="24"/>
        </w:rPr>
        <w:t xml:space="preserve"> 0.435</w:t>
      </w:r>
      <w:r w:rsidRPr="00854142">
        <w:rPr>
          <w:rFonts w:ascii="Times New Roman" w:hAnsi="Times New Roman" w:cs="Times New Roman"/>
          <w:b/>
          <w:color w:val="000000" w:themeColor="text1"/>
          <w:sz w:val="24"/>
          <w:szCs w:val="24"/>
        </w:rPr>
        <w:t>GROWTH+ε</w:t>
      </w:r>
    </w:p>
    <w:p w:rsidR="001C152B" w:rsidRDefault="006F015A" w:rsidP="00DE20FC">
      <w:pPr>
        <w:tabs>
          <w:tab w:val="left" w:pos="0"/>
          <w:tab w:val="left" w:pos="426"/>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Interpretasi </w:t>
      </w:r>
      <w:r w:rsidR="00106D7A">
        <w:rPr>
          <w:rFonts w:ascii="Times New Roman" w:hAnsi="Times New Roman" w:cs="Times New Roman"/>
          <w:color w:val="000000" w:themeColor="text1"/>
          <w:sz w:val="24"/>
          <w:szCs w:val="24"/>
        </w:rPr>
        <w:t xml:space="preserve">hasil </w:t>
      </w:r>
      <w:r>
        <w:rPr>
          <w:rFonts w:ascii="Times New Roman" w:hAnsi="Times New Roman" w:cs="Times New Roman"/>
          <w:color w:val="000000" w:themeColor="text1"/>
          <w:sz w:val="24"/>
          <w:szCs w:val="24"/>
        </w:rPr>
        <w:t>regresi berganda dari persamaan di atas adalah sebagai berikut:</w:t>
      </w:r>
    </w:p>
    <w:p w:rsidR="00525573" w:rsidRDefault="00525573"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sidRPr="00525573">
        <w:rPr>
          <w:rFonts w:ascii="Times New Roman" w:hAnsi="Times New Roman" w:cs="Times New Roman"/>
          <w:color w:val="000000" w:themeColor="text1"/>
          <w:sz w:val="24"/>
          <w:szCs w:val="24"/>
        </w:rPr>
        <w:t>Konstanta (a) sebesar 3,917 adalah apabila semua variabel independen yang lain dianggap tidak mengalami</w:t>
      </w:r>
      <w:r>
        <w:rPr>
          <w:rFonts w:ascii="Times New Roman" w:hAnsi="Times New Roman" w:cs="Times New Roman"/>
          <w:color w:val="000000" w:themeColor="text1"/>
          <w:sz w:val="24"/>
          <w:szCs w:val="24"/>
        </w:rPr>
        <w:t xml:space="preserve"> perubahan bernilai 0, maka variabel </w:t>
      </w:r>
      <w:r w:rsidRPr="004E428F">
        <w:rPr>
          <w:rFonts w:ascii="Times New Roman" w:hAnsi="Times New Roman" w:cs="Times New Roman"/>
          <w:i/>
          <w:color w:val="000000" w:themeColor="text1"/>
          <w:sz w:val="24"/>
          <w:szCs w:val="24"/>
        </w:rPr>
        <w:t>Readability</w:t>
      </w:r>
      <w:r w:rsidRPr="00525573">
        <w:rPr>
          <w:rFonts w:ascii="Times New Roman" w:hAnsi="Times New Roman" w:cs="Times New Roman"/>
          <w:color w:val="000000" w:themeColor="text1"/>
          <w:sz w:val="24"/>
          <w:szCs w:val="24"/>
        </w:rPr>
        <w:t xml:space="preserve"> sebesar 3,917.</w:t>
      </w:r>
    </w:p>
    <w:p w:rsidR="00525573" w:rsidRDefault="00525573"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Koefisien regresi ICSR (+) positif sebesar 1,142 sehingga artinya, setiap penambahan ICSR sebesar 1 point maka </w:t>
      </w:r>
      <w:r w:rsidRPr="004E428F">
        <w:rPr>
          <w:rFonts w:ascii="Times New Roman" w:hAnsi="Times New Roman" w:cs="Times New Roman"/>
          <w:i/>
          <w:color w:val="000000" w:themeColor="text1"/>
          <w:sz w:val="24"/>
          <w:szCs w:val="24"/>
        </w:rPr>
        <w:t>Readability</w:t>
      </w:r>
      <w:r>
        <w:rPr>
          <w:rFonts w:ascii="Times New Roman" w:hAnsi="Times New Roman" w:cs="Times New Roman"/>
          <w:color w:val="000000" w:themeColor="text1"/>
          <w:sz w:val="24"/>
          <w:szCs w:val="24"/>
        </w:rPr>
        <w:t xml:space="preserve"> mengalami peningkatan sebesar 1,142.</w:t>
      </w:r>
    </w:p>
    <w:p w:rsidR="00794A0C" w:rsidRDefault="004E428F"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Koefisien regresi </w:t>
      </w:r>
      <w:r w:rsidRPr="004E428F">
        <w:rPr>
          <w:rFonts w:ascii="Times New Roman" w:hAnsi="Times New Roman" w:cs="Times New Roman"/>
          <w:i/>
          <w:color w:val="000000" w:themeColor="text1"/>
          <w:sz w:val="24"/>
          <w:szCs w:val="24"/>
        </w:rPr>
        <w:t>Size</w:t>
      </w:r>
      <w:r w:rsidR="00794A0C">
        <w:rPr>
          <w:rFonts w:ascii="Times New Roman" w:hAnsi="Times New Roman" w:cs="Times New Roman"/>
          <w:color w:val="000000" w:themeColor="text1"/>
          <w:sz w:val="24"/>
          <w:szCs w:val="24"/>
        </w:rPr>
        <w:t xml:space="preserve"> (-) negative sebesar -0,336 sehingga</w:t>
      </w:r>
      <w:r>
        <w:rPr>
          <w:rFonts w:ascii="Times New Roman" w:hAnsi="Times New Roman" w:cs="Times New Roman"/>
          <w:color w:val="000000" w:themeColor="text1"/>
          <w:sz w:val="24"/>
          <w:szCs w:val="24"/>
        </w:rPr>
        <w:t xml:space="preserve"> artinya, setiap penambahan </w:t>
      </w:r>
      <w:r w:rsidRPr="004E428F">
        <w:rPr>
          <w:rFonts w:ascii="Times New Roman" w:hAnsi="Times New Roman" w:cs="Times New Roman"/>
          <w:i/>
          <w:color w:val="000000" w:themeColor="text1"/>
          <w:sz w:val="24"/>
          <w:szCs w:val="24"/>
        </w:rPr>
        <w:t>Size</w:t>
      </w:r>
      <w:r w:rsidR="00794A0C" w:rsidRPr="004E428F">
        <w:rPr>
          <w:rFonts w:ascii="Times New Roman" w:hAnsi="Times New Roman" w:cs="Times New Roman"/>
          <w:i/>
          <w:color w:val="000000" w:themeColor="text1"/>
          <w:sz w:val="24"/>
          <w:szCs w:val="24"/>
        </w:rPr>
        <w:t xml:space="preserve"> </w:t>
      </w:r>
      <w:r w:rsidR="00794A0C">
        <w:rPr>
          <w:rFonts w:ascii="Times New Roman" w:hAnsi="Times New Roman" w:cs="Times New Roman"/>
          <w:color w:val="000000" w:themeColor="text1"/>
          <w:sz w:val="24"/>
          <w:szCs w:val="24"/>
        </w:rPr>
        <w:t xml:space="preserve">sebesar 1 point maka </w:t>
      </w:r>
      <w:r w:rsidR="00794A0C" w:rsidRPr="004E428F">
        <w:rPr>
          <w:rFonts w:ascii="Times New Roman" w:hAnsi="Times New Roman" w:cs="Times New Roman"/>
          <w:i/>
          <w:color w:val="000000" w:themeColor="text1"/>
          <w:sz w:val="24"/>
          <w:szCs w:val="24"/>
        </w:rPr>
        <w:t>Readability</w:t>
      </w:r>
      <w:r w:rsidR="00794A0C">
        <w:rPr>
          <w:rFonts w:ascii="Times New Roman" w:hAnsi="Times New Roman" w:cs="Times New Roman"/>
          <w:color w:val="000000" w:themeColor="text1"/>
          <w:sz w:val="24"/>
          <w:szCs w:val="24"/>
        </w:rPr>
        <w:t xml:space="preserve"> mengalami penurunan sebesar 0,336.</w:t>
      </w:r>
    </w:p>
    <w:p w:rsidR="007F4346" w:rsidRDefault="007F4346"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Koefesien regresi </w:t>
      </w:r>
      <w:r w:rsidR="00642D3B">
        <w:rPr>
          <w:rFonts w:ascii="Times New Roman" w:hAnsi="Times New Roman" w:cs="Times New Roman"/>
          <w:color w:val="000000" w:themeColor="text1"/>
          <w:sz w:val="24"/>
          <w:szCs w:val="24"/>
        </w:rPr>
        <w:t>Kinerja Keuangan</w:t>
      </w:r>
      <w:r>
        <w:rPr>
          <w:rFonts w:ascii="Times New Roman" w:hAnsi="Times New Roman" w:cs="Times New Roman"/>
          <w:color w:val="000000" w:themeColor="text1"/>
          <w:sz w:val="24"/>
          <w:szCs w:val="24"/>
        </w:rPr>
        <w:t xml:space="preserve"> (+) </w:t>
      </w:r>
      <w:r w:rsidR="00253A96">
        <w:rPr>
          <w:rFonts w:ascii="Times New Roman" w:hAnsi="Times New Roman" w:cs="Times New Roman"/>
          <w:color w:val="000000" w:themeColor="text1"/>
          <w:sz w:val="24"/>
          <w:szCs w:val="24"/>
        </w:rPr>
        <w:t xml:space="preserve">positif sebesar 0,161 sehingga artinya, setiap penambahan </w:t>
      </w:r>
      <w:r w:rsidR="00642D3B">
        <w:rPr>
          <w:rFonts w:ascii="Times New Roman" w:hAnsi="Times New Roman" w:cs="Times New Roman"/>
          <w:color w:val="000000" w:themeColor="text1"/>
          <w:sz w:val="24"/>
          <w:szCs w:val="24"/>
        </w:rPr>
        <w:t xml:space="preserve">Kinerja Keuangan </w:t>
      </w:r>
      <w:r w:rsidR="00253A96">
        <w:rPr>
          <w:rFonts w:ascii="Times New Roman" w:hAnsi="Times New Roman" w:cs="Times New Roman"/>
          <w:color w:val="000000" w:themeColor="text1"/>
          <w:sz w:val="24"/>
          <w:szCs w:val="24"/>
        </w:rPr>
        <w:t xml:space="preserve">sebesar 1 point maka </w:t>
      </w:r>
      <w:r w:rsidR="00253A96" w:rsidRPr="00642D3B">
        <w:rPr>
          <w:rFonts w:ascii="Times New Roman" w:hAnsi="Times New Roman" w:cs="Times New Roman"/>
          <w:i/>
          <w:color w:val="000000" w:themeColor="text1"/>
          <w:sz w:val="24"/>
          <w:szCs w:val="24"/>
        </w:rPr>
        <w:t>Readability</w:t>
      </w:r>
      <w:r w:rsidR="00253A96">
        <w:rPr>
          <w:rFonts w:ascii="Times New Roman" w:hAnsi="Times New Roman" w:cs="Times New Roman"/>
          <w:color w:val="000000" w:themeColor="text1"/>
          <w:sz w:val="24"/>
          <w:szCs w:val="24"/>
        </w:rPr>
        <w:t xml:space="preserve"> mengalami peningkatan sebesar 0,161.</w:t>
      </w:r>
    </w:p>
    <w:p w:rsidR="00253A96" w:rsidRDefault="007B50E3"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Koefisien regresi </w:t>
      </w:r>
      <w:r w:rsidR="002306E7" w:rsidRPr="002306E7">
        <w:rPr>
          <w:rFonts w:ascii="Times New Roman" w:hAnsi="Times New Roman" w:cs="Times New Roman"/>
          <w:i/>
          <w:color w:val="000000" w:themeColor="text1"/>
          <w:sz w:val="24"/>
          <w:szCs w:val="24"/>
        </w:rPr>
        <w:t>Leverage</w:t>
      </w:r>
      <w:r>
        <w:rPr>
          <w:rFonts w:ascii="Times New Roman" w:hAnsi="Times New Roman" w:cs="Times New Roman"/>
          <w:color w:val="000000" w:themeColor="text1"/>
          <w:sz w:val="24"/>
          <w:szCs w:val="24"/>
        </w:rPr>
        <w:t xml:space="preserve"> (-) negative sebesar -0,061 sehingga artinya, setiap penambahan </w:t>
      </w:r>
      <w:r w:rsidR="002306E7" w:rsidRPr="002306E7">
        <w:rPr>
          <w:rFonts w:ascii="Times New Roman" w:hAnsi="Times New Roman" w:cs="Times New Roman"/>
          <w:i/>
          <w:color w:val="000000" w:themeColor="text1"/>
          <w:sz w:val="24"/>
          <w:szCs w:val="24"/>
        </w:rPr>
        <w:t>Leverage</w:t>
      </w:r>
      <w:r>
        <w:rPr>
          <w:rFonts w:ascii="Times New Roman" w:hAnsi="Times New Roman" w:cs="Times New Roman"/>
          <w:color w:val="000000" w:themeColor="text1"/>
          <w:sz w:val="24"/>
          <w:szCs w:val="24"/>
        </w:rPr>
        <w:t xml:space="preserve"> sebesar 1 point maka </w:t>
      </w:r>
      <w:r w:rsidRPr="002306E7">
        <w:rPr>
          <w:rFonts w:ascii="Times New Roman" w:hAnsi="Times New Roman" w:cs="Times New Roman"/>
          <w:i/>
          <w:color w:val="000000" w:themeColor="text1"/>
          <w:sz w:val="24"/>
          <w:szCs w:val="24"/>
        </w:rPr>
        <w:t>Readability</w:t>
      </w:r>
      <w:r>
        <w:rPr>
          <w:rFonts w:ascii="Times New Roman" w:hAnsi="Times New Roman" w:cs="Times New Roman"/>
          <w:color w:val="000000" w:themeColor="text1"/>
          <w:sz w:val="24"/>
          <w:szCs w:val="24"/>
        </w:rPr>
        <w:t xml:space="preserve"> mengalami penurunan sebesar 0,061.</w:t>
      </w:r>
    </w:p>
    <w:p w:rsidR="00674C0E" w:rsidRDefault="00674C0E" w:rsidP="00DE20FC">
      <w:pPr>
        <w:pStyle w:val="ListParagraph"/>
        <w:numPr>
          <w:ilvl w:val="0"/>
          <w:numId w:val="1"/>
        </w:num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Koefisien regresi </w:t>
      </w:r>
      <w:r w:rsidR="002306E7" w:rsidRPr="002306E7">
        <w:rPr>
          <w:rFonts w:ascii="Times New Roman" w:hAnsi="Times New Roman" w:cs="Times New Roman"/>
          <w:i/>
          <w:color w:val="000000" w:themeColor="text1"/>
          <w:sz w:val="24"/>
          <w:szCs w:val="24"/>
        </w:rPr>
        <w:t>Growth</w:t>
      </w:r>
      <w:r>
        <w:rPr>
          <w:rFonts w:ascii="Times New Roman" w:hAnsi="Times New Roman" w:cs="Times New Roman"/>
          <w:color w:val="000000" w:themeColor="text1"/>
          <w:sz w:val="24"/>
          <w:szCs w:val="24"/>
        </w:rPr>
        <w:t xml:space="preserve"> (+) positif sebesar 0,435 sehingga artinya, setiap penambahan </w:t>
      </w:r>
      <w:r w:rsidR="002306E7" w:rsidRPr="002306E7">
        <w:rPr>
          <w:rFonts w:ascii="Times New Roman" w:hAnsi="Times New Roman" w:cs="Times New Roman"/>
          <w:i/>
          <w:color w:val="000000" w:themeColor="text1"/>
          <w:sz w:val="24"/>
          <w:szCs w:val="24"/>
        </w:rPr>
        <w:t>Growth</w:t>
      </w:r>
      <w:r>
        <w:rPr>
          <w:rFonts w:ascii="Times New Roman" w:hAnsi="Times New Roman" w:cs="Times New Roman"/>
          <w:color w:val="000000" w:themeColor="text1"/>
          <w:sz w:val="24"/>
          <w:szCs w:val="24"/>
        </w:rPr>
        <w:t xml:space="preserve"> sebesar 1 point maka </w:t>
      </w:r>
      <w:r w:rsidRPr="002306E7">
        <w:rPr>
          <w:rFonts w:ascii="Times New Roman" w:hAnsi="Times New Roman" w:cs="Times New Roman"/>
          <w:i/>
          <w:color w:val="000000" w:themeColor="text1"/>
          <w:sz w:val="24"/>
          <w:szCs w:val="24"/>
        </w:rPr>
        <w:t>Readability</w:t>
      </w:r>
      <w:r>
        <w:rPr>
          <w:rFonts w:ascii="Times New Roman" w:hAnsi="Times New Roman" w:cs="Times New Roman"/>
          <w:color w:val="000000" w:themeColor="text1"/>
          <w:sz w:val="24"/>
          <w:szCs w:val="24"/>
        </w:rPr>
        <w:t xml:space="preserve"> mengalami penambahan sebesar 0,435.</w:t>
      </w:r>
    </w:p>
    <w:p w:rsidR="00211A03" w:rsidRPr="00525573" w:rsidRDefault="00211A03" w:rsidP="00211A03">
      <w:pPr>
        <w:pStyle w:val="ListParagraph"/>
        <w:tabs>
          <w:tab w:val="left" w:pos="0"/>
          <w:tab w:val="left" w:pos="426"/>
        </w:tabs>
        <w:spacing w:after="0" w:line="360" w:lineRule="auto"/>
        <w:jc w:val="both"/>
        <w:rPr>
          <w:rFonts w:ascii="Times New Roman" w:hAnsi="Times New Roman" w:cs="Times New Roman"/>
          <w:color w:val="000000" w:themeColor="text1"/>
          <w:sz w:val="24"/>
          <w:szCs w:val="24"/>
        </w:rPr>
      </w:pPr>
    </w:p>
    <w:p w:rsidR="001C152B" w:rsidRPr="00182B20" w:rsidRDefault="001C152B" w:rsidP="00DE20FC">
      <w:pPr>
        <w:tabs>
          <w:tab w:val="left" w:pos="0"/>
          <w:tab w:val="left" w:pos="426"/>
        </w:tabs>
        <w:spacing w:after="0" w:line="360" w:lineRule="auto"/>
        <w:rPr>
          <w:rFonts w:ascii="Times New Roman" w:hAnsi="Times New Roman" w:cs="Times New Roman"/>
          <w:b/>
          <w:color w:val="000000" w:themeColor="text1"/>
          <w:sz w:val="24"/>
          <w:szCs w:val="24"/>
        </w:rPr>
      </w:pPr>
      <w:r w:rsidRPr="00182B20">
        <w:rPr>
          <w:rFonts w:ascii="Times New Roman" w:hAnsi="Times New Roman" w:cs="Times New Roman"/>
          <w:b/>
          <w:color w:val="000000" w:themeColor="text1"/>
          <w:sz w:val="24"/>
          <w:szCs w:val="24"/>
        </w:rPr>
        <w:t>Hasil Uji Hipotesis</w:t>
      </w:r>
    </w:p>
    <w:p w:rsidR="001C152B" w:rsidRPr="00182B20" w:rsidRDefault="001C152B" w:rsidP="00CA61A9">
      <w:pPr>
        <w:tabs>
          <w:tab w:val="left" w:pos="0"/>
          <w:tab w:val="left" w:pos="426"/>
        </w:tabs>
        <w:spacing w:before="240" w:after="0" w:line="360" w:lineRule="auto"/>
        <w:rPr>
          <w:rFonts w:ascii="Times New Roman" w:hAnsi="Times New Roman" w:cs="Times New Roman"/>
          <w:b/>
          <w:color w:val="000000" w:themeColor="text1"/>
          <w:sz w:val="24"/>
          <w:szCs w:val="24"/>
        </w:rPr>
      </w:pPr>
      <w:r w:rsidRPr="00182B20">
        <w:rPr>
          <w:rFonts w:ascii="Times New Roman" w:hAnsi="Times New Roman" w:cs="Times New Roman"/>
          <w:b/>
          <w:color w:val="000000" w:themeColor="text1"/>
          <w:sz w:val="24"/>
          <w:szCs w:val="24"/>
        </w:rPr>
        <w:t>Uji Simultan (Uji F)</w:t>
      </w:r>
    </w:p>
    <w:p w:rsidR="001C152B" w:rsidRDefault="00854142" w:rsidP="00CA61A9">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Uji simulta</w:t>
      </w:r>
      <w:r w:rsidR="001C152B">
        <w:rPr>
          <w:rFonts w:ascii="Times New Roman" w:hAnsi="Times New Roman" w:cs="Times New Roman"/>
          <w:color w:val="000000" w:themeColor="text1"/>
          <w:sz w:val="24"/>
          <w:szCs w:val="24"/>
        </w:rPr>
        <w:t>n digunakan untuk mengetahui besarnya pengaruh dari seluruh variabel penelitian secara bersama-sama atau simultan terhadap variabel dependen (Ghozali.2016).</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E0436" w:rsidRPr="00577867" w:rsidTr="007E0436">
        <w:trPr>
          <w:cantSplit/>
        </w:trPr>
        <w:tc>
          <w:tcPr>
            <w:tcW w:w="7969" w:type="dxa"/>
            <w:gridSpan w:val="7"/>
            <w:tcBorders>
              <w:top w:val="nil"/>
              <w:left w:val="nil"/>
              <w:bottom w:val="nil"/>
              <w:right w:val="nil"/>
            </w:tcBorders>
            <w:shd w:val="clear" w:color="auto" w:fill="FFFFFF"/>
            <w:vAlign w:val="center"/>
          </w:tcPr>
          <w:p w:rsidR="007E0436" w:rsidRPr="00CA61A9" w:rsidRDefault="004430E0" w:rsidP="00CA61A9">
            <w:pPr>
              <w:autoSpaceDE w:val="0"/>
              <w:autoSpaceDN w:val="0"/>
              <w:adjustRightInd w:val="0"/>
              <w:spacing w:line="320" w:lineRule="atLeast"/>
              <w:ind w:left="60" w:right="60"/>
              <w:jc w:val="center"/>
              <w:rPr>
                <w:rFonts w:ascii="Times New Roman" w:hAnsi="Times New Roman" w:cs="Times New Roman"/>
                <w:b/>
                <w:bCs/>
                <w:color w:val="010205"/>
                <w:sz w:val="24"/>
              </w:rPr>
            </w:pPr>
            <w:r w:rsidRPr="00CA61A9">
              <w:rPr>
                <w:rFonts w:ascii="Times New Roman" w:hAnsi="Times New Roman" w:cs="Times New Roman"/>
                <w:b/>
                <w:bCs/>
                <w:color w:val="010205"/>
                <w:sz w:val="24"/>
              </w:rPr>
              <w:t>Tabel 5</w:t>
            </w:r>
          </w:p>
          <w:p w:rsidR="004430E0" w:rsidRPr="00CA61A9" w:rsidRDefault="004430E0" w:rsidP="007F4346">
            <w:pPr>
              <w:autoSpaceDE w:val="0"/>
              <w:autoSpaceDN w:val="0"/>
              <w:adjustRightInd w:val="0"/>
              <w:spacing w:after="0" w:line="320" w:lineRule="atLeast"/>
              <w:ind w:left="60" w:right="60"/>
              <w:jc w:val="center"/>
              <w:rPr>
                <w:rFonts w:ascii="Times New Roman" w:hAnsi="Times New Roman" w:cs="Times New Roman"/>
                <w:b/>
                <w:bCs/>
                <w:color w:val="010205"/>
                <w:sz w:val="24"/>
              </w:rPr>
            </w:pPr>
            <w:r w:rsidRPr="00CA61A9">
              <w:rPr>
                <w:rFonts w:ascii="Times New Roman" w:hAnsi="Times New Roman" w:cs="Times New Roman"/>
                <w:b/>
                <w:bCs/>
                <w:color w:val="010205"/>
                <w:sz w:val="24"/>
              </w:rPr>
              <w:t xml:space="preserve">Hasil Uji Simultan </w:t>
            </w:r>
            <w:r w:rsidR="006F7670" w:rsidRPr="00CA61A9">
              <w:rPr>
                <w:rFonts w:ascii="Times New Roman" w:hAnsi="Times New Roman" w:cs="Times New Roman"/>
                <w:b/>
                <w:bCs/>
                <w:color w:val="010205"/>
                <w:sz w:val="24"/>
              </w:rPr>
              <w:t>(Uji F)</w:t>
            </w:r>
          </w:p>
          <w:p w:rsidR="004430E0" w:rsidRPr="00577867" w:rsidRDefault="004430E0" w:rsidP="007F4346">
            <w:pPr>
              <w:autoSpaceDE w:val="0"/>
              <w:autoSpaceDN w:val="0"/>
              <w:adjustRightInd w:val="0"/>
              <w:spacing w:after="0" w:line="320" w:lineRule="atLeast"/>
              <w:ind w:left="60" w:right="60"/>
              <w:jc w:val="center"/>
              <w:rPr>
                <w:rFonts w:ascii="Arial" w:hAnsi="Arial" w:cs="Arial"/>
                <w:color w:val="010205"/>
              </w:rPr>
            </w:pPr>
          </w:p>
        </w:tc>
      </w:tr>
      <w:tr w:rsidR="007E0436" w:rsidRPr="00577867" w:rsidTr="007E0436">
        <w:trPr>
          <w:cantSplit/>
        </w:trPr>
        <w:tc>
          <w:tcPr>
            <w:tcW w:w="2017" w:type="dxa"/>
            <w:gridSpan w:val="2"/>
            <w:tcBorders>
              <w:top w:val="nil"/>
              <w:left w:val="nil"/>
              <w:bottom w:val="single" w:sz="8" w:space="0" w:color="152935"/>
              <w:right w:val="nil"/>
            </w:tcBorders>
            <w:shd w:val="clear" w:color="auto" w:fill="FFFFFF"/>
            <w:vAlign w:val="bottom"/>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rsidR="007E0436" w:rsidRPr="00577867" w:rsidRDefault="007E0436"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E0436" w:rsidRPr="00577867" w:rsidRDefault="007E0436"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7E0436" w:rsidRPr="00577867" w:rsidRDefault="007E0436"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E0436" w:rsidRPr="00577867" w:rsidRDefault="007E0436"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F</w:t>
            </w:r>
          </w:p>
        </w:tc>
        <w:tc>
          <w:tcPr>
            <w:tcW w:w="1025" w:type="dxa"/>
            <w:tcBorders>
              <w:top w:val="nil"/>
              <w:left w:val="single" w:sz="8" w:space="0" w:color="E0E0E0"/>
              <w:bottom w:val="single" w:sz="8" w:space="0" w:color="152935"/>
              <w:right w:val="nil"/>
            </w:tcBorders>
            <w:shd w:val="clear" w:color="auto" w:fill="FFFFFF"/>
            <w:vAlign w:val="bottom"/>
          </w:tcPr>
          <w:p w:rsidR="007E0436" w:rsidRPr="00577867" w:rsidRDefault="007E0436" w:rsidP="007F4346">
            <w:pPr>
              <w:autoSpaceDE w:val="0"/>
              <w:autoSpaceDN w:val="0"/>
              <w:adjustRightInd w:val="0"/>
              <w:spacing w:after="0" w:line="320" w:lineRule="atLeast"/>
              <w:ind w:left="60" w:right="60"/>
              <w:jc w:val="center"/>
              <w:rPr>
                <w:rFonts w:ascii="Arial" w:hAnsi="Arial" w:cs="Arial"/>
                <w:color w:val="264A60"/>
                <w:sz w:val="18"/>
                <w:szCs w:val="18"/>
              </w:rPr>
            </w:pPr>
            <w:r w:rsidRPr="00577867">
              <w:rPr>
                <w:rFonts w:ascii="Arial" w:hAnsi="Arial" w:cs="Arial"/>
                <w:color w:val="264A60"/>
                <w:sz w:val="18"/>
                <w:szCs w:val="18"/>
              </w:rPr>
              <w:t>Sig.</w:t>
            </w:r>
          </w:p>
        </w:tc>
      </w:tr>
      <w:tr w:rsidR="007E0436" w:rsidRPr="00577867" w:rsidTr="007E0436">
        <w:trPr>
          <w:cantSplit/>
        </w:trPr>
        <w:tc>
          <w:tcPr>
            <w:tcW w:w="733" w:type="dxa"/>
            <w:vMerge w:val="restart"/>
            <w:tcBorders>
              <w:top w:val="single" w:sz="8" w:space="0" w:color="152935"/>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rsidR="007E0436" w:rsidRPr="00577867" w:rsidRDefault="007E0436" w:rsidP="007E043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.840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9E0C46"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.840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1.197</w:t>
            </w:r>
          </w:p>
        </w:tc>
        <w:tc>
          <w:tcPr>
            <w:tcW w:w="1025" w:type="dxa"/>
            <w:tcBorders>
              <w:top w:val="single" w:sz="8" w:space="0" w:color="152935"/>
              <w:left w:val="single" w:sz="8" w:space="0" w:color="E0E0E0"/>
              <w:bottom w:val="single" w:sz="8" w:space="0" w:color="AEAEAE"/>
              <w:right w:val="nil"/>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.298</w:t>
            </w:r>
            <w:r w:rsidRPr="00413A0D">
              <w:rPr>
                <w:rFonts w:ascii="Arial" w:hAnsi="Arial" w:cs="Arial"/>
                <w:color w:val="010205"/>
                <w:sz w:val="18"/>
                <w:szCs w:val="18"/>
                <w:vertAlign w:val="superscript"/>
              </w:rPr>
              <w:t>b</w:t>
            </w:r>
          </w:p>
        </w:tc>
      </w:tr>
      <w:tr w:rsidR="007E0436" w:rsidRPr="00577867" w:rsidTr="007E0436">
        <w:trPr>
          <w:cantSplit/>
        </w:trPr>
        <w:tc>
          <w:tcPr>
            <w:tcW w:w="733" w:type="dxa"/>
            <w:vMerge/>
            <w:tcBorders>
              <w:top w:val="single" w:sz="8" w:space="0" w:color="152935"/>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240" w:lineRule="auto"/>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19.583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E0436" w:rsidRPr="00577867" w:rsidRDefault="00B10BB7"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.711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r>
      <w:tr w:rsidR="007E0436" w:rsidRPr="00577867" w:rsidTr="007E0436">
        <w:trPr>
          <w:cantSplit/>
        </w:trPr>
        <w:tc>
          <w:tcPr>
            <w:tcW w:w="733" w:type="dxa"/>
            <w:vMerge/>
            <w:tcBorders>
              <w:top w:val="single" w:sz="8" w:space="0" w:color="152935"/>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20.411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E0436" w:rsidRPr="00577867" w:rsidRDefault="00B10BB7"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41</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r>
      <w:tr w:rsidR="007E0436" w:rsidRPr="00577867" w:rsidTr="007E0436">
        <w:trPr>
          <w:cantSplit/>
        </w:trPr>
        <w:tc>
          <w:tcPr>
            <w:tcW w:w="733" w:type="dxa"/>
            <w:vMerge w:val="restart"/>
            <w:tcBorders>
              <w:top w:val="single" w:sz="8" w:space="0" w:color="152935"/>
              <w:left w:val="nil"/>
              <w:bottom w:val="single" w:sz="8" w:space="0" w:color="152935"/>
              <w:right w:val="nil"/>
            </w:tcBorders>
            <w:shd w:val="clear" w:color="auto" w:fill="E0E0E0"/>
          </w:tcPr>
          <w:p w:rsidR="007E0436" w:rsidRPr="00577867" w:rsidRDefault="008E2D6A" w:rsidP="007F4346">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2</w:t>
            </w:r>
          </w:p>
        </w:tc>
        <w:tc>
          <w:tcPr>
            <w:tcW w:w="1284" w:type="dxa"/>
            <w:tcBorders>
              <w:top w:val="single" w:sz="8" w:space="0" w:color="152935"/>
              <w:left w:val="nil"/>
              <w:bottom w:val="single" w:sz="8" w:space="0" w:color="AEAEAE"/>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9.262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9E0C46"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1.862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3.994</w:t>
            </w:r>
          </w:p>
        </w:tc>
        <w:tc>
          <w:tcPr>
            <w:tcW w:w="1025" w:type="dxa"/>
            <w:tcBorders>
              <w:top w:val="single" w:sz="8" w:space="0" w:color="152935"/>
              <w:left w:val="single" w:sz="8" w:space="0" w:color="E0E0E0"/>
              <w:bottom w:val="single" w:sz="8" w:space="0" w:color="AEAEAE"/>
              <w:right w:val="nil"/>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.021</w:t>
            </w:r>
            <w:r w:rsidRPr="00413A0D">
              <w:rPr>
                <w:rFonts w:ascii="Arial" w:hAnsi="Arial" w:cs="Arial"/>
                <w:color w:val="010205"/>
                <w:sz w:val="18"/>
                <w:szCs w:val="18"/>
                <w:vertAlign w:val="superscript"/>
              </w:rPr>
              <w:t>c</w:t>
            </w:r>
          </w:p>
        </w:tc>
      </w:tr>
      <w:tr w:rsidR="007E0436" w:rsidRPr="00577867" w:rsidTr="007E0436">
        <w:trPr>
          <w:cantSplit/>
        </w:trPr>
        <w:tc>
          <w:tcPr>
            <w:tcW w:w="733" w:type="dxa"/>
            <w:vMerge/>
            <w:tcBorders>
              <w:top w:val="single" w:sz="8" w:space="0" w:color="152935"/>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240" w:lineRule="auto"/>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11.161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E0436" w:rsidRPr="00577867" w:rsidRDefault="00B10BB7"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36</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7E0436" w:rsidRPr="00577867" w:rsidRDefault="00413A0D"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.477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r>
      <w:tr w:rsidR="007E0436" w:rsidRPr="00577867" w:rsidTr="007E0436">
        <w:trPr>
          <w:cantSplit/>
        </w:trPr>
        <w:tc>
          <w:tcPr>
            <w:tcW w:w="733" w:type="dxa"/>
            <w:vMerge/>
            <w:tcBorders>
              <w:top w:val="single" w:sz="8" w:space="0" w:color="152935"/>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rsidR="007E0436" w:rsidRPr="00577867" w:rsidRDefault="007E0436" w:rsidP="007F4346">
            <w:pPr>
              <w:autoSpaceDE w:val="0"/>
              <w:autoSpaceDN w:val="0"/>
              <w:adjustRightInd w:val="0"/>
              <w:spacing w:after="0" w:line="320" w:lineRule="atLeast"/>
              <w:ind w:left="60" w:right="60"/>
              <w:rPr>
                <w:rFonts w:ascii="Arial" w:hAnsi="Arial" w:cs="Arial"/>
                <w:color w:val="264A60"/>
                <w:sz w:val="18"/>
                <w:szCs w:val="18"/>
              </w:rPr>
            </w:pPr>
            <w:r w:rsidRPr="00577867">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rsidR="007E0436" w:rsidRPr="00577867" w:rsidRDefault="00854142"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20.411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E0436" w:rsidRPr="00577867" w:rsidRDefault="00B10BB7" w:rsidP="007F434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41</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7E0436" w:rsidRPr="00577867" w:rsidRDefault="007E0436" w:rsidP="007F4346">
            <w:pPr>
              <w:autoSpaceDE w:val="0"/>
              <w:autoSpaceDN w:val="0"/>
              <w:adjustRightInd w:val="0"/>
              <w:spacing w:after="0" w:line="240" w:lineRule="auto"/>
              <w:rPr>
                <w:rFonts w:ascii="Times New Roman" w:hAnsi="Times New Roman" w:cs="Times New Roman"/>
                <w:sz w:val="24"/>
                <w:szCs w:val="24"/>
              </w:rPr>
            </w:pPr>
          </w:p>
        </w:tc>
      </w:tr>
      <w:tr w:rsidR="007E0436" w:rsidRPr="00577867" w:rsidTr="007E0436">
        <w:trPr>
          <w:cantSplit/>
        </w:trPr>
        <w:tc>
          <w:tcPr>
            <w:tcW w:w="7969" w:type="dxa"/>
            <w:gridSpan w:val="7"/>
            <w:tcBorders>
              <w:top w:val="nil"/>
              <w:left w:val="nil"/>
              <w:bottom w:val="nil"/>
              <w:right w:val="nil"/>
            </w:tcBorders>
            <w:shd w:val="clear" w:color="auto" w:fill="FFFFFF"/>
          </w:tcPr>
          <w:p w:rsidR="008222E4" w:rsidRDefault="008222E4" w:rsidP="007F4346">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a. Dependen Variable: Readability</w:t>
            </w:r>
          </w:p>
          <w:p w:rsidR="008222E4" w:rsidRDefault="008222E4" w:rsidP="007F4346">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b. Predictors: (Constant), ICSR</w:t>
            </w:r>
          </w:p>
          <w:p w:rsidR="007E0436" w:rsidRPr="00577867" w:rsidRDefault="008222E4" w:rsidP="007F4346">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 xml:space="preserve">c. </w:t>
            </w:r>
            <w:r w:rsidR="007E0436" w:rsidRPr="00577867">
              <w:rPr>
                <w:rFonts w:ascii="Arial" w:hAnsi="Arial" w:cs="Arial"/>
                <w:color w:val="010205"/>
                <w:sz w:val="18"/>
                <w:szCs w:val="18"/>
              </w:rPr>
              <w:t xml:space="preserve">Predictors: (Constant), </w:t>
            </w:r>
            <w:r w:rsidR="00257540">
              <w:rPr>
                <w:rFonts w:ascii="Arial" w:hAnsi="Arial" w:cs="Arial"/>
                <w:color w:val="010205"/>
                <w:sz w:val="18"/>
                <w:szCs w:val="18"/>
              </w:rPr>
              <w:t>Growth, Leverage, ICSR</w:t>
            </w:r>
            <w:r w:rsidR="00257540" w:rsidRPr="00577867">
              <w:rPr>
                <w:rFonts w:ascii="Arial" w:hAnsi="Arial" w:cs="Arial"/>
                <w:color w:val="010205"/>
                <w:sz w:val="18"/>
                <w:szCs w:val="18"/>
              </w:rPr>
              <w:t>, Kinerja Keuangan, Size</w:t>
            </w:r>
          </w:p>
        </w:tc>
      </w:tr>
      <w:tr w:rsidR="008222E4" w:rsidRPr="00577867" w:rsidTr="00CE115E">
        <w:trPr>
          <w:cantSplit/>
          <w:trHeight w:val="330"/>
        </w:trPr>
        <w:tc>
          <w:tcPr>
            <w:tcW w:w="7969" w:type="dxa"/>
            <w:gridSpan w:val="7"/>
            <w:tcBorders>
              <w:top w:val="nil"/>
              <w:left w:val="nil"/>
              <w:bottom w:val="nil"/>
              <w:right w:val="nil"/>
            </w:tcBorders>
            <w:shd w:val="clear" w:color="auto" w:fill="FFFFFF"/>
          </w:tcPr>
          <w:p w:rsidR="008222E4" w:rsidRPr="00CA61A9" w:rsidRDefault="004430E0" w:rsidP="004430E0">
            <w:pPr>
              <w:autoSpaceDE w:val="0"/>
              <w:autoSpaceDN w:val="0"/>
              <w:adjustRightInd w:val="0"/>
              <w:spacing w:after="0" w:line="320" w:lineRule="atLeast"/>
              <w:ind w:right="60"/>
              <w:jc w:val="center"/>
              <w:rPr>
                <w:rFonts w:ascii="Times New Roman" w:hAnsi="Times New Roman" w:cs="Times New Roman"/>
                <w:color w:val="010205"/>
                <w:sz w:val="20"/>
                <w:szCs w:val="18"/>
              </w:rPr>
            </w:pPr>
            <w:r w:rsidRPr="00CA61A9">
              <w:rPr>
                <w:rFonts w:ascii="Times New Roman" w:hAnsi="Times New Roman" w:cs="Times New Roman"/>
                <w:color w:val="010205"/>
                <w:sz w:val="20"/>
                <w:szCs w:val="18"/>
              </w:rPr>
              <w:t>Sumber: Pengolahan Data SPSS 24</w:t>
            </w:r>
          </w:p>
          <w:p w:rsidR="004430E0" w:rsidRDefault="004430E0" w:rsidP="004430E0">
            <w:pPr>
              <w:autoSpaceDE w:val="0"/>
              <w:autoSpaceDN w:val="0"/>
              <w:adjustRightInd w:val="0"/>
              <w:spacing w:after="0" w:line="320" w:lineRule="atLeast"/>
              <w:ind w:right="60"/>
              <w:jc w:val="center"/>
              <w:rPr>
                <w:rFonts w:ascii="Arial" w:hAnsi="Arial" w:cs="Arial"/>
                <w:color w:val="010205"/>
                <w:sz w:val="18"/>
                <w:szCs w:val="18"/>
              </w:rPr>
            </w:pPr>
          </w:p>
        </w:tc>
      </w:tr>
    </w:tbl>
    <w:p w:rsidR="00263AEA" w:rsidRDefault="00263AEA" w:rsidP="008439F6">
      <w:p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Dari </w:t>
      </w:r>
      <w:r w:rsidR="00CE115E">
        <w:rPr>
          <w:rFonts w:ascii="Times New Roman" w:hAnsi="Times New Roman" w:cs="Times New Roman"/>
          <w:color w:val="000000" w:themeColor="text1"/>
          <w:sz w:val="24"/>
          <w:szCs w:val="24"/>
        </w:rPr>
        <w:t xml:space="preserve">tabel </w:t>
      </w:r>
      <w:r w:rsidR="007E0436">
        <w:rPr>
          <w:rFonts w:ascii="Times New Roman" w:hAnsi="Times New Roman" w:cs="Times New Roman"/>
          <w:color w:val="000000" w:themeColor="text1"/>
          <w:sz w:val="24"/>
          <w:szCs w:val="24"/>
        </w:rPr>
        <w:t xml:space="preserve">di atas, diperoleh nilai F </w:t>
      </w:r>
      <w:proofErr w:type="gramStart"/>
      <w:r w:rsidR="007E0436">
        <w:rPr>
          <w:rFonts w:ascii="Times New Roman" w:hAnsi="Times New Roman" w:cs="Times New Roman"/>
          <w:color w:val="000000" w:themeColor="text1"/>
          <w:sz w:val="24"/>
          <w:szCs w:val="24"/>
        </w:rPr>
        <w:t>hitung  pada</w:t>
      </w:r>
      <w:proofErr w:type="gramEnd"/>
      <w:r w:rsidR="007E0436">
        <w:rPr>
          <w:rFonts w:ascii="Times New Roman" w:hAnsi="Times New Roman" w:cs="Times New Roman"/>
          <w:color w:val="000000" w:themeColor="text1"/>
          <w:sz w:val="24"/>
          <w:szCs w:val="24"/>
        </w:rPr>
        <w:t xml:space="preserve"> model kedua setelah variabel kontrol dimasukkan ke </w:t>
      </w:r>
      <w:r w:rsidR="00CE115E">
        <w:rPr>
          <w:rFonts w:ascii="Times New Roman" w:hAnsi="Times New Roman" w:cs="Times New Roman"/>
          <w:color w:val="000000" w:themeColor="text1"/>
          <w:sz w:val="24"/>
          <w:szCs w:val="24"/>
        </w:rPr>
        <w:t>dalam model adalah sebesar 3,994</w:t>
      </w:r>
      <w:r w:rsidR="007E0436">
        <w:rPr>
          <w:rFonts w:ascii="Times New Roman" w:hAnsi="Times New Roman" w:cs="Times New Roman"/>
          <w:color w:val="000000" w:themeColor="text1"/>
          <w:sz w:val="24"/>
          <w:szCs w:val="24"/>
        </w:rPr>
        <w:t xml:space="preserve">. Nilai F tabel pada α = 0.05 adalah kombinasi dari k-1= </w:t>
      </w:r>
      <w:r w:rsidR="008850D0">
        <w:rPr>
          <w:rFonts w:ascii="Times New Roman" w:hAnsi="Times New Roman" w:cs="Times New Roman"/>
          <w:color w:val="000000" w:themeColor="text1"/>
          <w:sz w:val="24"/>
          <w:szCs w:val="24"/>
        </w:rPr>
        <w:t>6</w:t>
      </w:r>
      <w:r w:rsidR="00CE115E">
        <w:rPr>
          <w:rFonts w:ascii="Times New Roman" w:hAnsi="Times New Roman" w:cs="Times New Roman"/>
          <w:color w:val="000000" w:themeColor="text1"/>
          <w:sz w:val="24"/>
          <w:szCs w:val="24"/>
        </w:rPr>
        <w:t>-1</w:t>
      </w:r>
      <w:r w:rsidR="008850D0">
        <w:rPr>
          <w:rFonts w:ascii="Times New Roman" w:hAnsi="Times New Roman" w:cs="Times New Roman"/>
          <w:color w:val="000000" w:themeColor="text1"/>
          <w:sz w:val="24"/>
          <w:szCs w:val="24"/>
        </w:rPr>
        <w:t>=5</w:t>
      </w:r>
      <w:r w:rsidR="00194497">
        <w:rPr>
          <w:rFonts w:ascii="Times New Roman" w:hAnsi="Times New Roman" w:cs="Times New Roman"/>
          <w:color w:val="000000" w:themeColor="text1"/>
          <w:sz w:val="24"/>
          <w:szCs w:val="24"/>
        </w:rPr>
        <w:t xml:space="preserve"> dan N-k = 42-6 = 36</w:t>
      </w:r>
      <w:r w:rsidR="00BE1DC6">
        <w:rPr>
          <w:rFonts w:ascii="Times New Roman" w:hAnsi="Times New Roman" w:cs="Times New Roman"/>
          <w:color w:val="000000" w:themeColor="text1"/>
          <w:sz w:val="24"/>
          <w:szCs w:val="24"/>
        </w:rPr>
        <w:t xml:space="preserve"> sebesar 0,329 (F hitung &gt; F tabel) maka </w:t>
      </w:r>
      <w:r w:rsidR="007E0436">
        <w:rPr>
          <w:rFonts w:ascii="Times New Roman" w:hAnsi="Times New Roman" w:cs="Times New Roman"/>
          <w:color w:val="000000" w:themeColor="text1"/>
          <w:sz w:val="24"/>
          <w:szCs w:val="24"/>
        </w:rPr>
        <w:t xml:space="preserve">dapat disimpulkan bahwa variabel </w:t>
      </w:r>
      <w:r w:rsidR="00F67C3E">
        <w:rPr>
          <w:rFonts w:ascii="Times New Roman" w:hAnsi="Times New Roman" w:cs="Times New Roman"/>
          <w:color w:val="000000" w:themeColor="text1"/>
          <w:sz w:val="24"/>
          <w:szCs w:val="24"/>
        </w:rPr>
        <w:t xml:space="preserve">ICSR, </w:t>
      </w:r>
      <w:r w:rsidR="00257540" w:rsidRPr="00D73399">
        <w:rPr>
          <w:rFonts w:ascii="Times New Roman" w:hAnsi="Times New Roman" w:cs="Times New Roman"/>
          <w:i/>
          <w:color w:val="000000" w:themeColor="text1"/>
          <w:sz w:val="24"/>
          <w:szCs w:val="24"/>
        </w:rPr>
        <w:t>Size</w:t>
      </w:r>
      <w:r w:rsidR="00257540">
        <w:rPr>
          <w:rFonts w:ascii="Times New Roman" w:hAnsi="Times New Roman" w:cs="Times New Roman"/>
          <w:color w:val="000000" w:themeColor="text1"/>
          <w:sz w:val="24"/>
          <w:szCs w:val="24"/>
        </w:rPr>
        <w:t>, Kinerja Keuangan</w:t>
      </w:r>
      <w:r w:rsidR="00257540" w:rsidRPr="00D73399">
        <w:rPr>
          <w:rFonts w:ascii="Times New Roman" w:hAnsi="Times New Roman" w:cs="Times New Roman"/>
          <w:i/>
          <w:color w:val="000000" w:themeColor="text1"/>
          <w:sz w:val="24"/>
          <w:szCs w:val="24"/>
        </w:rPr>
        <w:t>, Leverage</w:t>
      </w:r>
      <w:r w:rsidR="00F67C3E">
        <w:rPr>
          <w:rFonts w:ascii="Times New Roman" w:hAnsi="Times New Roman" w:cs="Times New Roman"/>
          <w:color w:val="000000" w:themeColor="text1"/>
          <w:sz w:val="24"/>
          <w:szCs w:val="24"/>
        </w:rPr>
        <w:t xml:space="preserve">, dan </w:t>
      </w:r>
      <w:r w:rsidR="00F67C3E" w:rsidRPr="00D73399">
        <w:rPr>
          <w:rFonts w:ascii="Times New Roman" w:hAnsi="Times New Roman" w:cs="Times New Roman"/>
          <w:i/>
          <w:color w:val="000000" w:themeColor="text1"/>
          <w:sz w:val="24"/>
          <w:szCs w:val="24"/>
        </w:rPr>
        <w:t>G</w:t>
      </w:r>
      <w:r w:rsidR="00257540" w:rsidRPr="00D73399">
        <w:rPr>
          <w:rFonts w:ascii="Times New Roman" w:hAnsi="Times New Roman" w:cs="Times New Roman"/>
          <w:i/>
          <w:color w:val="000000" w:themeColor="text1"/>
          <w:sz w:val="24"/>
          <w:szCs w:val="24"/>
        </w:rPr>
        <w:t>rowth</w:t>
      </w:r>
      <w:r w:rsidR="00257540">
        <w:rPr>
          <w:rFonts w:ascii="Times New Roman" w:hAnsi="Times New Roman" w:cs="Times New Roman"/>
          <w:color w:val="000000" w:themeColor="text1"/>
          <w:sz w:val="24"/>
          <w:szCs w:val="24"/>
        </w:rPr>
        <w:t xml:space="preserve"> </w:t>
      </w:r>
      <w:r w:rsidR="007E0436">
        <w:rPr>
          <w:rFonts w:ascii="Times New Roman" w:hAnsi="Times New Roman" w:cs="Times New Roman"/>
          <w:color w:val="000000" w:themeColor="text1"/>
          <w:sz w:val="24"/>
          <w:szCs w:val="24"/>
        </w:rPr>
        <w:t xml:space="preserve">secara bersama-sama (simultan) berpengaruh terhadap </w:t>
      </w:r>
      <w:r w:rsidR="00F67C3E">
        <w:rPr>
          <w:rFonts w:ascii="Times New Roman" w:hAnsi="Times New Roman" w:cs="Times New Roman"/>
          <w:color w:val="000000" w:themeColor="text1"/>
          <w:sz w:val="24"/>
          <w:szCs w:val="24"/>
        </w:rPr>
        <w:t xml:space="preserve">variabel </w:t>
      </w:r>
      <w:r w:rsidR="00F67C3E" w:rsidRPr="00D73399">
        <w:rPr>
          <w:rFonts w:ascii="Times New Roman" w:hAnsi="Times New Roman" w:cs="Times New Roman"/>
          <w:i/>
          <w:color w:val="000000" w:themeColor="text1"/>
          <w:sz w:val="24"/>
          <w:szCs w:val="24"/>
        </w:rPr>
        <w:t>Readability</w:t>
      </w:r>
      <w:r w:rsidR="00F67C3E">
        <w:rPr>
          <w:rFonts w:ascii="Times New Roman" w:hAnsi="Times New Roman" w:cs="Times New Roman"/>
          <w:color w:val="000000" w:themeColor="text1"/>
          <w:sz w:val="24"/>
          <w:szCs w:val="24"/>
        </w:rPr>
        <w:t>.</w:t>
      </w:r>
    </w:p>
    <w:p w:rsidR="009B1695" w:rsidRDefault="009B1695" w:rsidP="008439F6">
      <w:pPr>
        <w:tabs>
          <w:tab w:val="left" w:pos="0"/>
          <w:tab w:val="left" w:pos="426"/>
        </w:tabs>
        <w:spacing w:after="0" w:line="360" w:lineRule="auto"/>
        <w:jc w:val="both"/>
        <w:rPr>
          <w:rFonts w:ascii="Times New Roman" w:hAnsi="Times New Roman" w:cs="Times New Roman"/>
          <w:color w:val="000000" w:themeColor="text1"/>
          <w:sz w:val="24"/>
          <w:szCs w:val="24"/>
        </w:rPr>
      </w:pPr>
    </w:p>
    <w:p w:rsidR="00CA61A9" w:rsidRDefault="00CA61A9" w:rsidP="008439F6">
      <w:pPr>
        <w:tabs>
          <w:tab w:val="left" w:pos="0"/>
          <w:tab w:val="left" w:pos="426"/>
        </w:tabs>
        <w:spacing w:after="0" w:line="360" w:lineRule="auto"/>
        <w:jc w:val="both"/>
        <w:rPr>
          <w:rFonts w:ascii="Times New Roman" w:hAnsi="Times New Roman" w:cs="Times New Roman"/>
          <w:color w:val="000000" w:themeColor="text1"/>
          <w:sz w:val="24"/>
          <w:szCs w:val="24"/>
        </w:rPr>
      </w:pPr>
    </w:p>
    <w:p w:rsidR="00182B20" w:rsidRDefault="00182B20" w:rsidP="00DE20FC">
      <w:pPr>
        <w:tabs>
          <w:tab w:val="left" w:pos="0"/>
          <w:tab w:val="left" w:pos="426"/>
        </w:tabs>
        <w:spacing w:after="0" w:line="360" w:lineRule="auto"/>
        <w:rPr>
          <w:rFonts w:ascii="Times New Roman" w:hAnsi="Times New Roman" w:cs="Times New Roman"/>
          <w:b/>
          <w:color w:val="000000" w:themeColor="text1"/>
          <w:sz w:val="24"/>
          <w:szCs w:val="24"/>
        </w:rPr>
      </w:pPr>
      <w:r w:rsidRPr="00182B20">
        <w:rPr>
          <w:rFonts w:ascii="Times New Roman" w:hAnsi="Times New Roman" w:cs="Times New Roman"/>
          <w:b/>
          <w:color w:val="000000" w:themeColor="text1"/>
          <w:sz w:val="24"/>
          <w:szCs w:val="24"/>
        </w:rPr>
        <w:lastRenderedPageBreak/>
        <w:t>Uji Koefisien Determinasi (R</w:t>
      </w:r>
      <w:r w:rsidRPr="00182B20">
        <w:rPr>
          <w:rFonts w:ascii="Times New Roman" w:hAnsi="Times New Roman" w:cs="Times New Roman"/>
          <w:b/>
          <w:color w:val="000000" w:themeColor="text1"/>
          <w:sz w:val="24"/>
          <w:szCs w:val="24"/>
          <w:vertAlign w:val="superscript"/>
        </w:rPr>
        <w:t>2</w:t>
      </w:r>
      <w:r w:rsidRPr="00182B20">
        <w:rPr>
          <w:rFonts w:ascii="Times New Roman" w:hAnsi="Times New Roman" w:cs="Times New Roman"/>
          <w:b/>
          <w:color w:val="000000" w:themeColor="text1"/>
          <w:sz w:val="24"/>
          <w:szCs w:val="24"/>
        </w:rPr>
        <w:t xml:space="preserve">) </w:t>
      </w:r>
    </w:p>
    <w:p w:rsidR="00182B20" w:rsidRDefault="00235C00" w:rsidP="00D22854">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82B20">
        <w:rPr>
          <w:rFonts w:ascii="Times New Roman" w:hAnsi="Times New Roman" w:cs="Times New Roman"/>
          <w:color w:val="000000" w:themeColor="text1"/>
          <w:sz w:val="24"/>
          <w:szCs w:val="24"/>
        </w:rPr>
        <w:t xml:space="preserve">Uji koefisien determinasi </w:t>
      </w:r>
      <w:r w:rsidR="009E1367">
        <w:rPr>
          <w:rFonts w:ascii="Times New Roman" w:hAnsi="Times New Roman" w:cs="Times New Roman"/>
          <w:color w:val="000000" w:themeColor="text1"/>
          <w:sz w:val="24"/>
          <w:szCs w:val="24"/>
        </w:rPr>
        <w:t>(R</w:t>
      </w:r>
      <w:r w:rsidR="009E1367" w:rsidRPr="006F7670">
        <w:rPr>
          <w:rFonts w:ascii="Times New Roman" w:hAnsi="Times New Roman" w:cs="Times New Roman"/>
          <w:color w:val="000000" w:themeColor="text1"/>
          <w:sz w:val="24"/>
          <w:szCs w:val="24"/>
          <w:vertAlign w:val="superscript"/>
        </w:rPr>
        <w:t>2</w:t>
      </w:r>
      <w:r w:rsidR="009E1367">
        <w:rPr>
          <w:rFonts w:ascii="Times New Roman" w:hAnsi="Times New Roman" w:cs="Times New Roman"/>
          <w:color w:val="000000" w:themeColor="text1"/>
          <w:sz w:val="24"/>
          <w:szCs w:val="24"/>
        </w:rPr>
        <w:t xml:space="preserve">) </w:t>
      </w:r>
      <w:r w:rsidR="00182B20">
        <w:rPr>
          <w:rFonts w:ascii="Times New Roman" w:hAnsi="Times New Roman" w:cs="Times New Roman"/>
          <w:color w:val="000000" w:themeColor="text1"/>
          <w:sz w:val="24"/>
          <w:szCs w:val="24"/>
        </w:rPr>
        <w:t xml:space="preserve">bertujuan untuk mengetahui seberapa jauh kemampuan model dalam menerangkan variabel-variabel dependen. </w:t>
      </w:r>
    </w:p>
    <w:tbl>
      <w:tblPr>
        <w:tblW w:w="8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9"/>
        <w:gridCol w:w="1442"/>
        <w:gridCol w:w="1529"/>
        <w:gridCol w:w="2069"/>
        <w:gridCol w:w="2072"/>
      </w:tblGrid>
      <w:tr w:rsidR="00235C00" w:rsidRPr="00235C00" w:rsidTr="00235C00">
        <w:trPr>
          <w:cantSplit/>
          <w:trHeight w:val="387"/>
        </w:trPr>
        <w:tc>
          <w:tcPr>
            <w:tcW w:w="8231" w:type="dxa"/>
            <w:gridSpan w:val="5"/>
            <w:tcBorders>
              <w:top w:val="nil"/>
              <w:left w:val="nil"/>
              <w:bottom w:val="nil"/>
              <w:right w:val="nil"/>
            </w:tcBorders>
            <w:shd w:val="clear" w:color="auto" w:fill="FFFFFF"/>
            <w:vAlign w:val="center"/>
          </w:tcPr>
          <w:p w:rsidR="00235C00" w:rsidRPr="00CA61A9" w:rsidRDefault="004430E0" w:rsidP="00CA61A9">
            <w:pPr>
              <w:autoSpaceDE w:val="0"/>
              <w:autoSpaceDN w:val="0"/>
              <w:adjustRightInd w:val="0"/>
              <w:spacing w:before="240" w:after="0" w:line="240" w:lineRule="auto"/>
              <w:ind w:left="60" w:right="60"/>
              <w:jc w:val="center"/>
              <w:rPr>
                <w:rFonts w:ascii="Times New Roman" w:hAnsi="Times New Roman" w:cs="Times New Roman"/>
                <w:b/>
                <w:bCs/>
                <w:color w:val="010205"/>
                <w:sz w:val="24"/>
              </w:rPr>
            </w:pPr>
            <w:r w:rsidRPr="00CA61A9">
              <w:rPr>
                <w:rFonts w:ascii="Times New Roman" w:hAnsi="Times New Roman" w:cs="Times New Roman"/>
                <w:b/>
                <w:bCs/>
                <w:color w:val="010205"/>
                <w:sz w:val="24"/>
              </w:rPr>
              <w:t>Tabel 6</w:t>
            </w:r>
          </w:p>
          <w:p w:rsidR="004430E0" w:rsidRDefault="004430E0" w:rsidP="00CA61A9">
            <w:pPr>
              <w:autoSpaceDE w:val="0"/>
              <w:autoSpaceDN w:val="0"/>
              <w:adjustRightInd w:val="0"/>
              <w:spacing w:before="240" w:after="0" w:line="240" w:lineRule="auto"/>
              <w:ind w:left="60" w:right="60"/>
              <w:jc w:val="center"/>
              <w:rPr>
                <w:rFonts w:ascii="Arial" w:hAnsi="Arial" w:cs="Arial"/>
                <w:b/>
                <w:bCs/>
                <w:color w:val="010205"/>
              </w:rPr>
            </w:pPr>
            <w:r w:rsidRPr="00CA61A9">
              <w:rPr>
                <w:rFonts w:ascii="Times New Roman" w:hAnsi="Times New Roman" w:cs="Times New Roman"/>
                <w:b/>
                <w:bCs/>
                <w:color w:val="010205"/>
                <w:sz w:val="24"/>
              </w:rPr>
              <w:t>Hasil Uji Koefisien Determin</w:t>
            </w:r>
            <w:r>
              <w:rPr>
                <w:rFonts w:ascii="Arial" w:hAnsi="Arial" w:cs="Arial"/>
                <w:b/>
                <w:bCs/>
                <w:color w:val="010205"/>
              </w:rPr>
              <w:t>asi</w:t>
            </w:r>
          </w:p>
          <w:p w:rsidR="006F7670" w:rsidRPr="00235C00" w:rsidRDefault="006F7670" w:rsidP="00235C00">
            <w:pPr>
              <w:autoSpaceDE w:val="0"/>
              <w:autoSpaceDN w:val="0"/>
              <w:adjustRightInd w:val="0"/>
              <w:spacing w:after="0" w:line="320" w:lineRule="atLeast"/>
              <w:ind w:left="60" w:right="60"/>
              <w:jc w:val="center"/>
              <w:rPr>
                <w:rFonts w:ascii="Arial" w:hAnsi="Arial" w:cs="Arial"/>
                <w:color w:val="010205"/>
              </w:rPr>
            </w:pPr>
          </w:p>
        </w:tc>
      </w:tr>
      <w:tr w:rsidR="00235C00" w:rsidRPr="00235C00" w:rsidTr="00E116EF">
        <w:trPr>
          <w:cantSplit/>
          <w:trHeight w:val="753"/>
        </w:trPr>
        <w:tc>
          <w:tcPr>
            <w:tcW w:w="1119" w:type="dxa"/>
            <w:tcBorders>
              <w:top w:val="nil"/>
              <w:left w:val="nil"/>
              <w:bottom w:val="single" w:sz="8" w:space="0" w:color="152935"/>
              <w:right w:val="nil"/>
            </w:tcBorders>
            <w:shd w:val="clear" w:color="auto" w:fill="FFFFFF"/>
            <w:vAlign w:val="bottom"/>
          </w:tcPr>
          <w:p w:rsidR="00235C00" w:rsidRPr="00235C00" w:rsidRDefault="00235C00" w:rsidP="00235C00">
            <w:pPr>
              <w:autoSpaceDE w:val="0"/>
              <w:autoSpaceDN w:val="0"/>
              <w:adjustRightInd w:val="0"/>
              <w:spacing w:after="0" w:line="320" w:lineRule="atLeast"/>
              <w:ind w:left="60" w:right="60"/>
              <w:rPr>
                <w:rFonts w:ascii="Arial" w:hAnsi="Arial" w:cs="Arial"/>
                <w:color w:val="264A60"/>
                <w:sz w:val="18"/>
                <w:szCs w:val="18"/>
              </w:rPr>
            </w:pPr>
            <w:r w:rsidRPr="00235C00">
              <w:rPr>
                <w:rFonts w:ascii="Arial" w:hAnsi="Arial" w:cs="Arial"/>
                <w:color w:val="264A60"/>
                <w:sz w:val="18"/>
                <w:szCs w:val="18"/>
              </w:rPr>
              <w:t>Model</w:t>
            </w:r>
          </w:p>
        </w:tc>
        <w:tc>
          <w:tcPr>
            <w:tcW w:w="1442" w:type="dxa"/>
            <w:tcBorders>
              <w:top w:val="nil"/>
              <w:left w:val="nil"/>
              <w:bottom w:val="single" w:sz="8" w:space="0" w:color="152935"/>
              <w:right w:val="single" w:sz="8" w:space="0" w:color="E0E0E0"/>
            </w:tcBorders>
            <w:shd w:val="clear" w:color="auto" w:fill="FFFFFF"/>
            <w:vAlign w:val="bottom"/>
          </w:tcPr>
          <w:p w:rsidR="00235C00" w:rsidRPr="00235C00" w:rsidRDefault="00235C00" w:rsidP="00235C00">
            <w:pPr>
              <w:autoSpaceDE w:val="0"/>
              <w:autoSpaceDN w:val="0"/>
              <w:adjustRightInd w:val="0"/>
              <w:spacing w:after="0" w:line="320" w:lineRule="atLeast"/>
              <w:ind w:left="60" w:right="60"/>
              <w:jc w:val="center"/>
              <w:rPr>
                <w:rFonts w:ascii="Arial" w:hAnsi="Arial" w:cs="Arial"/>
                <w:color w:val="264A60"/>
                <w:sz w:val="18"/>
                <w:szCs w:val="18"/>
              </w:rPr>
            </w:pPr>
            <w:r w:rsidRPr="00235C00">
              <w:rPr>
                <w:rFonts w:ascii="Arial" w:hAnsi="Arial" w:cs="Arial"/>
                <w:color w:val="264A60"/>
                <w:sz w:val="18"/>
                <w:szCs w:val="18"/>
              </w:rPr>
              <w:t>R</w:t>
            </w:r>
          </w:p>
        </w:tc>
        <w:tc>
          <w:tcPr>
            <w:tcW w:w="1529" w:type="dxa"/>
            <w:tcBorders>
              <w:top w:val="nil"/>
              <w:left w:val="single" w:sz="8" w:space="0" w:color="E0E0E0"/>
              <w:bottom w:val="single" w:sz="8" w:space="0" w:color="152935"/>
              <w:right w:val="single" w:sz="8" w:space="0" w:color="E0E0E0"/>
            </w:tcBorders>
            <w:shd w:val="clear" w:color="auto" w:fill="FFFFFF"/>
            <w:vAlign w:val="bottom"/>
          </w:tcPr>
          <w:p w:rsidR="00235C00" w:rsidRPr="00235C00" w:rsidRDefault="00235C00" w:rsidP="00235C00">
            <w:pPr>
              <w:autoSpaceDE w:val="0"/>
              <w:autoSpaceDN w:val="0"/>
              <w:adjustRightInd w:val="0"/>
              <w:spacing w:after="0" w:line="320" w:lineRule="atLeast"/>
              <w:ind w:left="60" w:right="60"/>
              <w:jc w:val="center"/>
              <w:rPr>
                <w:rFonts w:ascii="Arial" w:hAnsi="Arial" w:cs="Arial"/>
                <w:color w:val="264A60"/>
                <w:sz w:val="18"/>
                <w:szCs w:val="18"/>
              </w:rPr>
            </w:pPr>
            <w:r w:rsidRPr="00235C00">
              <w:rPr>
                <w:rFonts w:ascii="Arial" w:hAnsi="Arial" w:cs="Arial"/>
                <w:color w:val="264A60"/>
                <w:sz w:val="18"/>
                <w:szCs w:val="18"/>
              </w:rPr>
              <w:t>R Square</w:t>
            </w:r>
          </w:p>
        </w:tc>
        <w:tc>
          <w:tcPr>
            <w:tcW w:w="2069" w:type="dxa"/>
            <w:tcBorders>
              <w:top w:val="nil"/>
              <w:left w:val="single" w:sz="8" w:space="0" w:color="E0E0E0"/>
              <w:bottom w:val="single" w:sz="8" w:space="0" w:color="152935"/>
              <w:right w:val="single" w:sz="8" w:space="0" w:color="E0E0E0"/>
            </w:tcBorders>
            <w:shd w:val="clear" w:color="auto" w:fill="FFFFFF"/>
            <w:vAlign w:val="bottom"/>
          </w:tcPr>
          <w:p w:rsidR="00235C00" w:rsidRPr="00235C00" w:rsidRDefault="00235C00" w:rsidP="00235C00">
            <w:pPr>
              <w:autoSpaceDE w:val="0"/>
              <w:autoSpaceDN w:val="0"/>
              <w:adjustRightInd w:val="0"/>
              <w:spacing w:after="0" w:line="320" w:lineRule="atLeast"/>
              <w:ind w:left="60" w:right="60"/>
              <w:jc w:val="center"/>
              <w:rPr>
                <w:rFonts w:ascii="Arial" w:hAnsi="Arial" w:cs="Arial"/>
                <w:color w:val="264A60"/>
                <w:sz w:val="18"/>
                <w:szCs w:val="18"/>
              </w:rPr>
            </w:pPr>
            <w:r w:rsidRPr="00235C00">
              <w:rPr>
                <w:rFonts w:ascii="Arial" w:hAnsi="Arial" w:cs="Arial"/>
                <w:color w:val="264A60"/>
                <w:sz w:val="18"/>
                <w:szCs w:val="18"/>
              </w:rPr>
              <w:t>Adjusted R Square</w:t>
            </w:r>
          </w:p>
        </w:tc>
        <w:tc>
          <w:tcPr>
            <w:tcW w:w="2072" w:type="dxa"/>
            <w:tcBorders>
              <w:top w:val="nil"/>
              <w:left w:val="single" w:sz="8" w:space="0" w:color="E0E0E0"/>
              <w:bottom w:val="single" w:sz="8" w:space="0" w:color="152935"/>
              <w:right w:val="nil"/>
            </w:tcBorders>
            <w:shd w:val="clear" w:color="auto" w:fill="FFFFFF"/>
            <w:vAlign w:val="bottom"/>
          </w:tcPr>
          <w:p w:rsidR="00235C00" w:rsidRPr="00235C00" w:rsidRDefault="00235C00" w:rsidP="00235C00">
            <w:pPr>
              <w:autoSpaceDE w:val="0"/>
              <w:autoSpaceDN w:val="0"/>
              <w:adjustRightInd w:val="0"/>
              <w:spacing w:after="0" w:line="320" w:lineRule="atLeast"/>
              <w:ind w:left="60" w:right="60"/>
              <w:jc w:val="center"/>
              <w:rPr>
                <w:rFonts w:ascii="Arial" w:hAnsi="Arial" w:cs="Arial"/>
                <w:color w:val="264A60"/>
                <w:sz w:val="18"/>
                <w:szCs w:val="18"/>
              </w:rPr>
            </w:pPr>
            <w:r w:rsidRPr="00235C00">
              <w:rPr>
                <w:rFonts w:ascii="Arial" w:hAnsi="Arial" w:cs="Arial"/>
                <w:color w:val="264A60"/>
                <w:sz w:val="18"/>
                <w:szCs w:val="18"/>
              </w:rPr>
              <w:t>Std. Error of the Estimate</w:t>
            </w:r>
          </w:p>
        </w:tc>
      </w:tr>
      <w:tr w:rsidR="00235C00" w:rsidRPr="00235C00" w:rsidTr="00E116EF">
        <w:trPr>
          <w:cantSplit/>
          <w:trHeight w:val="387"/>
        </w:trPr>
        <w:tc>
          <w:tcPr>
            <w:tcW w:w="1119" w:type="dxa"/>
            <w:tcBorders>
              <w:top w:val="single" w:sz="8" w:space="0" w:color="152935"/>
              <w:left w:val="nil"/>
              <w:bottom w:val="single" w:sz="8" w:space="0" w:color="152935"/>
              <w:right w:val="nil"/>
            </w:tcBorders>
            <w:shd w:val="clear" w:color="auto" w:fill="E0E0E0"/>
          </w:tcPr>
          <w:p w:rsidR="00235C00" w:rsidRPr="00235C00" w:rsidRDefault="00235C00" w:rsidP="00235C00">
            <w:pPr>
              <w:autoSpaceDE w:val="0"/>
              <w:autoSpaceDN w:val="0"/>
              <w:adjustRightInd w:val="0"/>
              <w:spacing w:after="0" w:line="320" w:lineRule="atLeast"/>
              <w:ind w:left="60" w:right="60"/>
              <w:rPr>
                <w:rFonts w:ascii="Arial" w:hAnsi="Arial" w:cs="Arial"/>
                <w:color w:val="264A60"/>
                <w:sz w:val="18"/>
                <w:szCs w:val="18"/>
              </w:rPr>
            </w:pPr>
            <w:r w:rsidRPr="00235C00">
              <w:rPr>
                <w:rFonts w:ascii="Arial" w:hAnsi="Arial" w:cs="Arial"/>
                <w:color w:val="264A60"/>
                <w:sz w:val="18"/>
                <w:szCs w:val="18"/>
              </w:rPr>
              <w:t>1</w:t>
            </w:r>
          </w:p>
        </w:tc>
        <w:tc>
          <w:tcPr>
            <w:tcW w:w="1442" w:type="dxa"/>
            <w:tcBorders>
              <w:top w:val="single" w:sz="8" w:space="0" w:color="152935"/>
              <w:left w:val="nil"/>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.213</w:t>
            </w:r>
            <w:r w:rsidR="00235C00" w:rsidRPr="00235C00">
              <w:rPr>
                <w:rFonts w:ascii="Arial" w:hAnsi="Arial" w:cs="Arial"/>
                <w:color w:val="010205"/>
                <w:sz w:val="18"/>
                <w:szCs w:val="18"/>
                <w:vertAlign w:val="superscript"/>
              </w:rPr>
              <w:t>a</w:t>
            </w:r>
          </w:p>
        </w:tc>
        <w:tc>
          <w:tcPr>
            <w:tcW w:w="1529" w:type="dxa"/>
            <w:tcBorders>
              <w:top w:val="single" w:sz="8" w:space="0" w:color="152935"/>
              <w:left w:val="single" w:sz="8" w:space="0" w:color="E0E0E0"/>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.053</w:t>
            </w:r>
          </w:p>
        </w:tc>
        <w:tc>
          <w:tcPr>
            <w:tcW w:w="2069" w:type="dxa"/>
            <w:tcBorders>
              <w:top w:val="single" w:sz="8" w:space="0" w:color="152935"/>
              <w:left w:val="single" w:sz="8" w:space="0" w:color="E0E0E0"/>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.018</w:t>
            </w:r>
          </w:p>
        </w:tc>
        <w:tc>
          <w:tcPr>
            <w:tcW w:w="2072" w:type="dxa"/>
            <w:tcBorders>
              <w:top w:val="single" w:sz="8" w:space="0" w:color="152935"/>
              <w:left w:val="single" w:sz="8" w:space="0" w:color="E0E0E0"/>
              <w:bottom w:val="single" w:sz="8" w:space="0" w:color="152935"/>
              <w:right w:val="nil"/>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.84401</w:t>
            </w:r>
          </w:p>
        </w:tc>
      </w:tr>
      <w:tr w:rsidR="00235C00" w:rsidRPr="00235C00" w:rsidTr="00E116EF">
        <w:trPr>
          <w:cantSplit/>
          <w:trHeight w:val="387"/>
        </w:trPr>
        <w:tc>
          <w:tcPr>
            <w:tcW w:w="1119" w:type="dxa"/>
            <w:tcBorders>
              <w:top w:val="single" w:sz="8" w:space="0" w:color="152935"/>
              <w:left w:val="nil"/>
              <w:bottom w:val="single" w:sz="8" w:space="0" w:color="152935"/>
              <w:right w:val="nil"/>
            </w:tcBorders>
            <w:shd w:val="clear" w:color="auto" w:fill="E0E0E0"/>
          </w:tcPr>
          <w:p w:rsidR="00235C00" w:rsidRPr="00235C00" w:rsidRDefault="00235C00" w:rsidP="00235C00">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2</w:t>
            </w:r>
          </w:p>
        </w:tc>
        <w:tc>
          <w:tcPr>
            <w:tcW w:w="1442" w:type="dxa"/>
            <w:tcBorders>
              <w:top w:val="single" w:sz="8" w:space="0" w:color="152935"/>
              <w:left w:val="nil"/>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.673</w:t>
            </w:r>
            <w:r w:rsidRPr="009E1367">
              <w:rPr>
                <w:rFonts w:ascii="Arial" w:hAnsi="Arial" w:cs="Arial"/>
                <w:color w:val="010205"/>
                <w:sz w:val="18"/>
                <w:szCs w:val="18"/>
                <w:vertAlign w:val="superscript"/>
              </w:rPr>
              <w:t>b</w:t>
            </w:r>
          </w:p>
        </w:tc>
        <w:tc>
          <w:tcPr>
            <w:tcW w:w="1529" w:type="dxa"/>
            <w:tcBorders>
              <w:top w:val="single" w:sz="8" w:space="0" w:color="152935"/>
              <w:left w:val="single" w:sz="8" w:space="0" w:color="E0E0E0"/>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.465</w:t>
            </w:r>
          </w:p>
        </w:tc>
        <w:tc>
          <w:tcPr>
            <w:tcW w:w="2069" w:type="dxa"/>
            <w:tcBorders>
              <w:top w:val="single" w:sz="8" w:space="0" w:color="152935"/>
              <w:left w:val="single" w:sz="8" w:space="0" w:color="E0E0E0"/>
              <w:bottom w:val="single" w:sz="8" w:space="0" w:color="152935"/>
              <w:right w:val="single" w:sz="8" w:space="0" w:color="E0E0E0"/>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.352</w:t>
            </w:r>
          </w:p>
        </w:tc>
        <w:tc>
          <w:tcPr>
            <w:tcW w:w="2072" w:type="dxa"/>
            <w:tcBorders>
              <w:top w:val="single" w:sz="8" w:space="0" w:color="152935"/>
              <w:left w:val="single" w:sz="8" w:space="0" w:color="E0E0E0"/>
              <w:bottom w:val="single" w:sz="8" w:space="0" w:color="152935"/>
              <w:right w:val="nil"/>
            </w:tcBorders>
            <w:shd w:val="clear" w:color="auto" w:fill="FFFFFF"/>
          </w:tcPr>
          <w:p w:rsidR="00235C00" w:rsidRPr="00235C00" w:rsidRDefault="009E1367" w:rsidP="00235C00">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.68342</w:t>
            </w:r>
          </w:p>
        </w:tc>
      </w:tr>
      <w:tr w:rsidR="00235C00" w:rsidRPr="00235C00" w:rsidTr="00235C00">
        <w:trPr>
          <w:cantSplit/>
          <w:trHeight w:val="753"/>
        </w:trPr>
        <w:tc>
          <w:tcPr>
            <w:tcW w:w="8231" w:type="dxa"/>
            <w:gridSpan w:val="5"/>
            <w:tcBorders>
              <w:top w:val="nil"/>
              <w:left w:val="nil"/>
              <w:bottom w:val="nil"/>
              <w:right w:val="nil"/>
            </w:tcBorders>
            <w:shd w:val="clear" w:color="auto" w:fill="FFFFFF"/>
          </w:tcPr>
          <w:p w:rsidR="00543AF3" w:rsidRDefault="00235C00" w:rsidP="00235C00">
            <w:pPr>
              <w:autoSpaceDE w:val="0"/>
              <w:autoSpaceDN w:val="0"/>
              <w:adjustRightInd w:val="0"/>
              <w:spacing w:after="0" w:line="320" w:lineRule="atLeast"/>
              <w:ind w:left="60" w:right="60"/>
              <w:rPr>
                <w:rFonts w:ascii="Arial" w:hAnsi="Arial" w:cs="Arial"/>
                <w:color w:val="010205"/>
                <w:sz w:val="18"/>
                <w:szCs w:val="18"/>
              </w:rPr>
            </w:pPr>
            <w:r w:rsidRPr="00235C00">
              <w:rPr>
                <w:rFonts w:ascii="Arial" w:hAnsi="Arial" w:cs="Arial"/>
                <w:color w:val="010205"/>
                <w:sz w:val="18"/>
                <w:szCs w:val="18"/>
              </w:rPr>
              <w:t xml:space="preserve">a. </w:t>
            </w:r>
            <w:r w:rsidR="00543AF3">
              <w:rPr>
                <w:rFonts w:ascii="Arial" w:hAnsi="Arial" w:cs="Arial"/>
                <w:color w:val="010205"/>
                <w:sz w:val="18"/>
                <w:szCs w:val="18"/>
              </w:rPr>
              <w:t>Predictors: (Constant), ICSR</w:t>
            </w:r>
          </w:p>
          <w:p w:rsidR="00235C00" w:rsidRDefault="00543AF3" w:rsidP="00235C00">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 xml:space="preserve">b. </w:t>
            </w:r>
            <w:r w:rsidR="00235C00" w:rsidRPr="00235C00">
              <w:rPr>
                <w:rFonts w:ascii="Arial" w:hAnsi="Arial" w:cs="Arial"/>
                <w:color w:val="010205"/>
                <w:sz w:val="18"/>
                <w:szCs w:val="18"/>
              </w:rPr>
              <w:t xml:space="preserve">Predictors: (Constant), </w:t>
            </w:r>
            <w:r>
              <w:rPr>
                <w:rFonts w:ascii="Arial" w:hAnsi="Arial" w:cs="Arial"/>
                <w:color w:val="010205"/>
                <w:sz w:val="18"/>
                <w:szCs w:val="18"/>
              </w:rPr>
              <w:t>Growth, Leverage, ICSR</w:t>
            </w:r>
            <w:r w:rsidRPr="00235C00">
              <w:rPr>
                <w:rFonts w:ascii="Arial" w:hAnsi="Arial" w:cs="Arial"/>
                <w:color w:val="010205"/>
                <w:sz w:val="18"/>
                <w:szCs w:val="18"/>
              </w:rPr>
              <w:t>, Kinerja Keuangan, Size</w:t>
            </w:r>
          </w:p>
          <w:p w:rsidR="00543AF3" w:rsidRPr="00235C00" w:rsidRDefault="00543AF3" w:rsidP="00235C00">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c. Dependent Variable: Readability</w:t>
            </w:r>
          </w:p>
        </w:tc>
      </w:tr>
      <w:tr w:rsidR="00235C00" w:rsidRPr="00235C00" w:rsidTr="00235C00">
        <w:trPr>
          <w:cantSplit/>
          <w:trHeight w:val="387"/>
        </w:trPr>
        <w:tc>
          <w:tcPr>
            <w:tcW w:w="8231" w:type="dxa"/>
            <w:gridSpan w:val="5"/>
            <w:tcBorders>
              <w:top w:val="nil"/>
              <w:left w:val="nil"/>
              <w:bottom w:val="nil"/>
              <w:right w:val="nil"/>
            </w:tcBorders>
            <w:shd w:val="clear" w:color="auto" w:fill="FFFFFF"/>
          </w:tcPr>
          <w:p w:rsidR="00235C00" w:rsidRPr="00235C00" w:rsidRDefault="004430E0" w:rsidP="004430E0">
            <w:pPr>
              <w:autoSpaceDE w:val="0"/>
              <w:autoSpaceDN w:val="0"/>
              <w:adjustRightInd w:val="0"/>
              <w:spacing w:after="0" w:line="320" w:lineRule="atLeast"/>
              <w:ind w:right="60"/>
              <w:jc w:val="center"/>
              <w:rPr>
                <w:rFonts w:ascii="Arial" w:hAnsi="Arial" w:cs="Arial"/>
                <w:color w:val="010205"/>
                <w:sz w:val="18"/>
                <w:szCs w:val="18"/>
              </w:rPr>
            </w:pPr>
            <w:r w:rsidRPr="00CA61A9">
              <w:rPr>
                <w:rFonts w:ascii="Times New Roman" w:hAnsi="Times New Roman" w:cs="Times New Roman"/>
                <w:color w:val="010205"/>
                <w:sz w:val="20"/>
                <w:szCs w:val="18"/>
              </w:rPr>
              <w:t>Sum</w:t>
            </w:r>
            <w:bookmarkStart w:id="0" w:name="_GoBack"/>
            <w:bookmarkEnd w:id="0"/>
            <w:r w:rsidRPr="00CA61A9">
              <w:rPr>
                <w:rFonts w:ascii="Times New Roman" w:hAnsi="Times New Roman" w:cs="Times New Roman"/>
                <w:color w:val="010205"/>
                <w:sz w:val="20"/>
                <w:szCs w:val="18"/>
              </w:rPr>
              <w:t>ber: Pengolahan Data SPSS 24</w:t>
            </w:r>
          </w:p>
        </w:tc>
      </w:tr>
    </w:tbl>
    <w:p w:rsidR="00235C00" w:rsidRDefault="00A01134" w:rsidP="004430E0">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116EF">
        <w:rPr>
          <w:rFonts w:ascii="Times New Roman" w:hAnsi="Times New Roman" w:cs="Times New Roman"/>
          <w:color w:val="000000" w:themeColor="text1"/>
          <w:sz w:val="24"/>
          <w:szCs w:val="24"/>
        </w:rPr>
        <w:t xml:space="preserve">Berdasarkan tabel di atas pada kolom </w:t>
      </w:r>
      <w:r w:rsidR="00E116EF" w:rsidRPr="00343BD4">
        <w:rPr>
          <w:rFonts w:ascii="Times New Roman" w:hAnsi="Times New Roman" w:cs="Times New Roman"/>
          <w:i/>
          <w:color w:val="000000" w:themeColor="text1"/>
          <w:sz w:val="24"/>
          <w:szCs w:val="24"/>
        </w:rPr>
        <w:t>Adjusted R Square</w:t>
      </w:r>
      <w:r w:rsidR="00E116EF">
        <w:rPr>
          <w:rFonts w:ascii="Times New Roman" w:hAnsi="Times New Roman" w:cs="Times New Roman"/>
          <w:color w:val="000000" w:themeColor="text1"/>
          <w:sz w:val="24"/>
          <w:szCs w:val="24"/>
        </w:rPr>
        <w:t xml:space="preserve"> (R</w:t>
      </w:r>
      <w:r w:rsidR="00E116EF" w:rsidRPr="00343BD4">
        <w:rPr>
          <w:rFonts w:ascii="Times New Roman" w:hAnsi="Times New Roman" w:cs="Times New Roman"/>
          <w:color w:val="000000" w:themeColor="text1"/>
          <w:sz w:val="24"/>
          <w:szCs w:val="24"/>
          <w:vertAlign w:val="superscript"/>
        </w:rPr>
        <w:t>2</w:t>
      </w:r>
      <w:r w:rsidR="00E116EF">
        <w:rPr>
          <w:rFonts w:ascii="Times New Roman" w:hAnsi="Times New Roman" w:cs="Times New Roman"/>
          <w:color w:val="000000" w:themeColor="text1"/>
          <w:sz w:val="24"/>
          <w:szCs w:val="24"/>
        </w:rPr>
        <w:t>) menunjukkan nilai sebelum ditambahkan variabel kontrol kedalam model, nilai koefisien determinasi</w:t>
      </w:r>
      <w:r w:rsidR="006F7670">
        <w:rPr>
          <w:rFonts w:ascii="Times New Roman" w:hAnsi="Times New Roman" w:cs="Times New Roman"/>
          <w:color w:val="000000" w:themeColor="text1"/>
          <w:sz w:val="24"/>
          <w:szCs w:val="24"/>
        </w:rPr>
        <w:t xml:space="preserve"> meningkat dari 0,018 menjadi 0,</w:t>
      </w:r>
      <w:r w:rsidR="00E116EF">
        <w:rPr>
          <w:rFonts w:ascii="Times New Roman" w:hAnsi="Times New Roman" w:cs="Times New Roman"/>
          <w:color w:val="000000" w:themeColor="text1"/>
          <w:sz w:val="24"/>
          <w:szCs w:val="24"/>
        </w:rPr>
        <w:t>352. Hal ini mengandung pengertian bahwa kontribusi seluruh variabel independen</w:t>
      </w:r>
      <w:r w:rsidR="00EC3209">
        <w:rPr>
          <w:rFonts w:ascii="Times New Roman" w:hAnsi="Times New Roman" w:cs="Times New Roman"/>
          <w:color w:val="000000" w:themeColor="text1"/>
          <w:sz w:val="24"/>
          <w:szCs w:val="24"/>
        </w:rPr>
        <w:t xml:space="preserve"> (ICSR, </w:t>
      </w:r>
      <w:r w:rsidR="00EC3209" w:rsidRPr="006F7670">
        <w:rPr>
          <w:rFonts w:ascii="Times New Roman" w:hAnsi="Times New Roman" w:cs="Times New Roman"/>
          <w:i/>
          <w:color w:val="000000" w:themeColor="text1"/>
          <w:sz w:val="24"/>
          <w:szCs w:val="24"/>
        </w:rPr>
        <w:t>Size</w:t>
      </w:r>
      <w:r w:rsidR="006F7670">
        <w:rPr>
          <w:rFonts w:ascii="Times New Roman" w:hAnsi="Times New Roman" w:cs="Times New Roman"/>
          <w:color w:val="000000" w:themeColor="text1"/>
          <w:sz w:val="24"/>
          <w:szCs w:val="24"/>
        </w:rPr>
        <w:t>,</w:t>
      </w:r>
      <w:r w:rsidR="00EC3209">
        <w:rPr>
          <w:rFonts w:ascii="Times New Roman" w:hAnsi="Times New Roman" w:cs="Times New Roman"/>
          <w:color w:val="000000" w:themeColor="text1"/>
          <w:sz w:val="24"/>
          <w:szCs w:val="24"/>
        </w:rPr>
        <w:t xml:space="preserve"> Kinerja Keuangan, </w:t>
      </w:r>
      <w:r w:rsidR="00EC3209" w:rsidRPr="006F7670">
        <w:rPr>
          <w:rFonts w:ascii="Times New Roman" w:hAnsi="Times New Roman" w:cs="Times New Roman"/>
          <w:i/>
          <w:color w:val="000000" w:themeColor="text1"/>
          <w:sz w:val="24"/>
          <w:szCs w:val="24"/>
        </w:rPr>
        <w:t>Leverage</w:t>
      </w:r>
      <w:r w:rsidR="00EC3209">
        <w:rPr>
          <w:rFonts w:ascii="Times New Roman" w:hAnsi="Times New Roman" w:cs="Times New Roman"/>
          <w:color w:val="000000" w:themeColor="text1"/>
          <w:sz w:val="24"/>
          <w:szCs w:val="24"/>
        </w:rPr>
        <w:t xml:space="preserve"> dan </w:t>
      </w:r>
      <w:r w:rsidR="00EC3209" w:rsidRPr="006F7670">
        <w:rPr>
          <w:rFonts w:ascii="Times New Roman" w:hAnsi="Times New Roman" w:cs="Times New Roman"/>
          <w:i/>
          <w:color w:val="000000" w:themeColor="text1"/>
          <w:sz w:val="24"/>
          <w:szCs w:val="24"/>
        </w:rPr>
        <w:t>Growth</w:t>
      </w:r>
      <w:proofErr w:type="gramStart"/>
      <w:r w:rsidR="00EC3209">
        <w:rPr>
          <w:rFonts w:ascii="Times New Roman" w:hAnsi="Times New Roman" w:cs="Times New Roman"/>
          <w:color w:val="000000" w:themeColor="text1"/>
          <w:sz w:val="24"/>
          <w:szCs w:val="24"/>
        </w:rPr>
        <w:t xml:space="preserve">) </w:t>
      </w:r>
      <w:r w:rsidR="00E116EF">
        <w:rPr>
          <w:rFonts w:ascii="Times New Roman" w:hAnsi="Times New Roman" w:cs="Times New Roman"/>
          <w:color w:val="000000" w:themeColor="text1"/>
          <w:sz w:val="24"/>
          <w:szCs w:val="24"/>
        </w:rPr>
        <w:t xml:space="preserve"> dalam</w:t>
      </w:r>
      <w:proofErr w:type="gramEnd"/>
      <w:r w:rsidR="00E116EF">
        <w:rPr>
          <w:rFonts w:ascii="Times New Roman" w:hAnsi="Times New Roman" w:cs="Times New Roman"/>
          <w:color w:val="000000" w:themeColor="text1"/>
          <w:sz w:val="24"/>
          <w:szCs w:val="24"/>
        </w:rPr>
        <w:t xml:space="preserve"> menjelaskan variabel dependen </w:t>
      </w:r>
      <w:r w:rsidR="00EC3209">
        <w:rPr>
          <w:rFonts w:ascii="Times New Roman" w:hAnsi="Times New Roman" w:cs="Times New Roman"/>
          <w:color w:val="000000" w:themeColor="text1"/>
          <w:sz w:val="24"/>
          <w:szCs w:val="24"/>
        </w:rPr>
        <w:t>(</w:t>
      </w:r>
      <w:r w:rsidR="00EC3209" w:rsidRPr="00EC3209">
        <w:rPr>
          <w:rFonts w:ascii="Times New Roman" w:hAnsi="Times New Roman" w:cs="Times New Roman"/>
          <w:i/>
          <w:color w:val="000000" w:themeColor="text1"/>
          <w:sz w:val="24"/>
          <w:szCs w:val="24"/>
        </w:rPr>
        <w:t>Readability</w:t>
      </w:r>
      <w:r w:rsidR="00EC3209">
        <w:rPr>
          <w:rFonts w:ascii="Times New Roman" w:hAnsi="Times New Roman" w:cs="Times New Roman"/>
          <w:color w:val="000000" w:themeColor="text1"/>
          <w:sz w:val="24"/>
          <w:szCs w:val="24"/>
        </w:rPr>
        <w:t xml:space="preserve">) adalah </w:t>
      </w:r>
      <w:r w:rsidR="00E116EF">
        <w:rPr>
          <w:rFonts w:ascii="Times New Roman" w:hAnsi="Times New Roman" w:cs="Times New Roman"/>
          <w:color w:val="000000" w:themeColor="text1"/>
          <w:sz w:val="24"/>
          <w:szCs w:val="24"/>
        </w:rPr>
        <w:t>sebesar 35% dan sisanya sebesar 65% dijelaskan oleh variabel lain di luar model.</w:t>
      </w:r>
    </w:p>
    <w:p w:rsidR="00EC3209" w:rsidRDefault="00EC3209" w:rsidP="00DE20FC">
      <w:pPr>
        <w:tabs>
          <w:tab w:val="left" w:pos="0"/>
          <w:tab w:val="left" w:pos="426"/>
        </w:tabs>
        <w:spacing w:after="0" w:line="360" w:lineRule="auto"/>
        <w:rPr>
          <w:rFonts w:ascii="Times New Roman" w:hAnsi="Times New Roman" w:cs="Times New Roman"/>
          <w:color w:val="000000" w:themeColor="text1"/>
          <w:sz w:val="24"/>
          <w:szCs w:val="24"/>
        </w:rPr>
      </w:pPr>
    </w:p>
    <w:p w:rsidR="00C72345" w:rsidRPr="008829F9" w:rsidRDefault="00EC3209" w:rsidP="00DE20FC">
      <w:pPr>
        <w:tabs>
          <w:tab w:val="left" w:pos="0"/>
          <w:tab w:val="left" w:pos="426"/>
        </w:tabs>
        <w:spacing w:after="0" w:line="360" w:lineRule="auto"/>
        <w:rPr>
          <w:rFonts w:ascii="Times New Roman" w:hAnsi="Times New Roman" w:cs="Times New Roman"/>
          <w:b/>
          <w:color w:val="000000" w:themeColor="text1"/>
          <w:sz w:val="24"/>
          <w:szCs w:val="24"/>
        </w:rPr>
      </w:pPr>
      <w:r w:rsidRPr="008829F9">
        <w:rPr>
          <w:rFonts w:ascii="Times New Roman" w:hAnsi="Times New Roman" w:cs="Times New Roman"/>
          <w:b/>
          <w:color w:val="000000" w:themeColor="text1"/>
          <w:sz w:val="24"/>
          <w:szCs w:val="24"/>
        </w:rPr>
        <w:t>Kesimpulan</w:t>
      </w:r>
    </w:p>
    <w:p w:rsidR="00EC3209" w:rsidRDefault="00BB519E" w:rsidP="00CA61A9">
      <w:pPr>
        <w:tabs>
          <w:tab w:val="left" w:pos="0"/>
          <w:tab w:val="left" w:pos="426"/>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42BA6">
        <w:rPr>
          <w:rFonts w:ascii="Times New Roman" w:hAnsi="Times New Roman" w:cs="Times New Roman"/>
          <w:color w:val="000000" w:themeColor="text1"/>
          <w:sz w:val="24"/>
          <w:szCs w:val="24"/>
        </w:rPr>
        <w:t xml:space="preserve">Perkembangan </w:t>
      </w:r>
      <w:r w:rsidR="00842BA6" w:rsidRPr="00842BA6">
        <w:rPr>
          <w:rFonts w:ascii="Times New Roman" w:hAnsi="Times New Roman" w:cs="Times New Roman"/>
          <w:i/>
          <w:color w:val="000000" w:themeColor="text1"/>
          <w:sz w:val="24"/>
          <w:szCs w:val="24"/>
        </w:rPr>
        <w:t>Corporate Social Responsibility</w:t>
      </w:r>
      <w:r w:rsidR="00842BA6">
        <w:rPr>
          <w:rFonts w:ascii="Times New Roman" w:hAnsi="Times New Roman" w:cs="Times New Roman"/>
          <w:color w:val="000000" w:themeColor="text1"/>
          <w:sz w:val="24"/>
          <w:szCs w:val="24"/>
        </w:rPr>
        <w:t xml:space="preserve"> </w:t>
      </w:r>
      <w:r w:rsidRPr="00BB519E">
        <w:rPr>
          <w:rFonts w:ascii="Times New Roman" w:hAnsi="Times New Roman" w:cs="Times New Roman"/>
          <w:color w:val="000000" w:themeColor="text1"/>
          <w:sz w:val="24"/>
          <w:szCs w:val="24"/>
        </w:rPr>
        <w:t>semakin dibutuhkan oleh masyarakat dan lingkungan mengubah paradigm</w:t>
      </w:r>
      <w:r w:rsidR="00842BA6">
        <w:rPr>
          <w:rFonts w:ascii="Times New Roman" w:hAnsi="Times New Roman" w:cs="Times New Roman"/>
          <w:color w:val="000000" w:themeColor="text1"/>
          <w:sz w:val="24"/>
          <w:szCs w:val="24"/>
        </w:rPr>
        <w:t>a</w:t>
      </w:r>
      <w:r w:rsidRPr="00BB519E">
        <w:rPr>
          <w:rFonts w:ascii="Times New Roman" w:hAnsi="Times New Roman" w:cs="Times New Roman"/>
          <w:color w:val="000000" w:themeColor="text1"/>
          <w:sz w:val="24"/>
          <w:szCs w:val="24"/>
        </w:rPr>
        <w:t xml:space="preserve"> perusahaan diberbagai sektor khususnya perbankan untuk mengubah konsepnya menjadi </w:t>
      </w:r>
      <w:r w:rsidRPr="00D56125">
        <w:rPr>
          <w:rFonts w:ascii="Times New Roman" w:hAnsi="Times New Roman" w:cs="Times New Roman"/>
          <w:i/>
          <w:color w:val="000000" w:themeColor="text1"/>
          <w:sz w:val="24"/>
          <w:szCs w:val="24"/>
        </w:rPr>
        <w:t>triple bottom line</w:t>
      </w:r>
      <w:r w:rsidRPr="00BB519E">
        <w:rPr>
          <w:rFonts w:ascii="Times New Roman" w:hAnsi="Times New Roman" w:cs="Times New Roman"/>
          <w:color w:val="000000" w:themeColor="text1"/>
          <w:sz w:val="24"/>
          <w:szCs w:val="24"/>
        </w:rPr>
        <w:t xml:space="preserve">. Bagi sektor perbankan syariah wajib mendasarkan tanggung jawab sosialnya </w:t>
      </w:r>
      <w:r w:rsidR="004A5DE8">
        <w:rPr>
          <w:rFonts w:ascii="Times New Roman" w:hAnsi="Times New Roman" w:cs="Times New Roman"/>
          <w:color w:val="000000" w:themeColor="text1"/>
          <w:sz w:val="24"/>
          <w:szCs w:val="24"/>
        </w:rPr>
        <w:t xml:space="preserve">dengan </w:t>
      </w:r>
      <w:r w:rsidRPr="00BB519E">
        <w:rPr>
          <w:rFonts w:ascii="Times New Roman" w:hAnsi="Times New Roman" w:cs="Times New Roman"/>
          <w:color w:val="000000" w:themeColor="text1"/>
          <w:sz w:val="24"/>
          <w:szCs w:val="24"/>
        </w:rPr>
        <w:t xml:space="preserve">menyeluruh dari berbagai aspek, keuangan, jasa, karyawan, lingkungan dan tata kelola yang berlandaskan syariah. Dengan </w:t>
      </w:r>
      <w:proofErr w:type="gramStart"/>
      <w:r w:rsidRPr="00BB519E">
        <w:rPr>
          <w:rFonts w:ascii="Times New Roman" w:hAnsi="Times New Roman" w:cs="Times New Roman"/>
          <w:color w:val="000000" w:themeColor="text1"/>
          <w:sz w:val="24"/>
          <w:szCs w:val="24"/>
        </w:rPr>
        <w:t>penera</w:t>
      </w:r>
      <w:r w:rsidR="00842BA6">
        <w:rPr>
          <w:rFonts w:ascii="Times New Roman" w:hAnsi="Times New Roman" w:cs="Times New Roman"/>
          <w:color w:val="000000" w:themeColor="text1"/>
          <w:sz w:val="24"/>
          <w:szCs w:val="24"/>
        </w:rPr>
        <w:t>p</w:t>
      </w:r>
      <w:r w:rsidRPr="00BB519E">
        <w:rPr>
          <w:rFonts w:ascii="Times New Roman" w:hAnsi="Times New Roman" w:cs="Times New Roman"/>
          <w:color w:val="000000" w:themeColor="text1"/>
          <w:sz w:val="24"/>
          <w:szCs w:val="24"/>
        </w:rPr>
        <w:t xml:space="preserve">an  </w:t>
      </w:r>
      <w:r w:rsidRPr="00842BA6">
        <w:rPr>
          <w:rFonts w:ascii="Times New Roman" w:hAnsi="Times New Roman" w:cs="Times New Roman"/>
          <w:i/>
          <w:sz w:val="24"/>
          <w:szCs w:val="24"/>
        </w:rPr>
        <w:t>Islamic</w:t>
      </w:r>
      <w:proofErr w:type="gramEnd"/>
      <w:r w:rsidRPr="00842BA6">
        <w:rPr>
          <w:rFonts w:ascii="Times New Roman" w:hAnsi="Times New Roman" w:cs="Times New Roman"/>
          <w:i/>
          <w:sz w:val="24"/>
          <w:szCs w:val="24"/>
        </w:rPr>
        <w:t xml:space="preserve"> </w:t>
      </w:r>
      <w:r w:rsidR="00842BA6" w:rsidRPr="00842BA6">
        <w:rPr>
          <w:rFonts w:ascii="Times New Roman" w:hAnsi="Times New Roman" w:cs="Times New Roman"/>
          <w:i/>
          <w:sz w:val="24"/>
          <w:szCs w:val="24"/>
        </w:rPr>
        <w:t>Corporate Social Responsibility</w:t>
      </w:r>
      <w:r w:rsidR="00842BA6" w:rsidRPr="00842BA6">
        <w:rPr>
          <w:rFonts w:ascii="Times New Roman" w:hAnsi="Times New Roman" w:cs="Times New Roman"/>
          <w:color w:val="000000" w:themeColor="text1"/>
          <w:szCs w:val="24"/>
        </w:rPr>
        <w:t xml:space="preserve"> </w:t>
      </w:r>
      <w:r w:rsidRPr="00BB519E">
        <w:rPr>
          <w:rFonts w:ascii="Times New Roman" w:hAnsi="Times New Roman" w:cs="Times New Roman"/>
          <w:color w:val="000000" w:themeColor="text1"/>
          <w:sz w:val="24"/>
          <w:szCs w:val="24"/>
        </w:rPr>
        <w:t xml:space="preserve">dan didukung oleh transparansi laporan perusahaan yang semakin berkualitas, komunikatif, </w:t>
      </w:r>
      <w:r w:rsidRPr="005056B8">
        <w:rPr>
          <w:rFonts w:ascii="Times New Roman" w:hAnsi="Times New Roman" w:cs="Times New Roman"/>
          <w:i/>
          <w:color w:val="000000" w:themeColor="text1"/>
          <w:sz w:val="24"/>
          <w:szCs w:val="24"/>
        </w:rPr>
        <w:t>readable</w:t>
      </w:r>
      <w:r w:rsidRPr="00BB519E">
        <w:rPr>
          <w:rFonts w:ascii="Times New Roman" w:hAnsi="Times New Roman" w:cs="Times New Roman"/>
          <w:color w:val="000000" w:themeColor="text1"/>
          <w:sz w:val="24"/>
          <w:szCs w:val="24"/>
        </w:rPr>
        <w:t xml:space="preserve"> akan lebih mudah mendapatkan dukungan dari berbagai pemangku kepentingan.</w:t>
      </w:r>
    </w:p>
    <w:p w:rsidR="00842BA6" w:rsidRPr="00BB519E" w:rsidRDefault="00842BA6" w:rsidP="00BB519E">
      <w:pPr>
        <w:tabs>
          <w:tab w:val="left" w:pos="0"/>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t xml:space="preserve">Penelitian ini </w:t>
      </w:r>
      <w:r w:rsidR="004A5DE8">
        <w:rPr>
          <w:rFonts w:ascii="Times New Roman" w:hAnsi="Times New Roman" w:cs="Times New Roman"/>
          <w:color w:val="000000" w:themeColor="text1"/>
          <w:sz w:val="24"/>
          <w:szCs w:val="24"/>
        </w:rPr>
        <w:t xml:space="preserve">telah menguji pengaruh Kinerja </w:t>
      </w:r>
      <w:r w:rsidR="004A5DE8" w:rsidRPr="00F00771">
        <w:rPr>
          <w:rFonts w:ascii="Times New Roman" w:hAnsi="Times New Roman" w:cs="Times New Roman"/>
          <w:i/>
          <w:color w:val="000000" w:themeColor="text1"/>
          <w:sz w:val="24"/>
          <w:szCs w:val="24"/>
        </w:rPr>
        <w:t>Islamic Corporate Social Responsibility</w:t>
      </w:r>
      <w:r w:rsidR="004A5DE8">
        <w:rPr>
          <w:rFonts w:ascii="Times New Roman" w:hAnsi="Times New Roman" w:cs="Times New Roman"/>
          <w:color w:val="000000" w:themeColor="text1"/>
          <w:sz w:val="24"/>
          <w:szCs w:val="24"/>
        </w:rPr>
        <w:t xml:space="preserve"> dengan Keterbacaan Laporan </w:t>
      </w:r>
      <w:r w:rsidR="004A5DE8" w:rsidRPr="00F00771">
        <w:rPr>
          <w:rFonts w:ascii="Times New Roman" w:hAnsi="Times New Roman" w:cs="Times New Roman"/>
          <w:i/>
          <w:color w:val="000000" w:themeColor="text1"/>
          <w:sz w:val="24"/>
          <w:szCs w:val="24"/>
        </w:rPr>
        <w:t>Islamic Corporate Social Responsibility</w:t>
      </w:r>
      <w:r w:rsidR="004A5DE8">
        <w:rPr>
          <w:rFonts w:ascii="Times New Roman" w:hAnsi="Times New Roman" w:cs="Times New Roman"/>
          <w:color w:val="000000" w:themeColor="text1"/>
          <w:sz w:val="24"/>
          <w:szCs w:val="24"/>
        </w:rPr>
        <w:t xml:space="preserve"> dengan menggunakan variabel kontrol (</w:t>
      </w:r>
      <w:r w:rsidR="004A5DE8" w:rsidRPr="00D30661">
        <w:rPr>
          <w:rFonts w:ascii="Times New Roman" w:hAnsi="Times New Roman" w:cs="Times New Roman"/>
          <w:i/>
          <w:color w:val="000000" w:themeColor="text1"/>
          <w:sz w:val="24"/>
          <w:szCs w:val="24"/>
        </w:rPr>
        <w:t>Size</w:t>
      </w:r>
      <w:r w:rsidR="004A5DE8">
        <w:rPr>
          <w:rFonts w:ascii="Times New Roman" w:hAnsi="Times New Roman" w:cs="Times New Roman"/>
          <w:color w:val="000000" w:themeColor="text1"/>
          <w:sz w:val="24"/>
          <w:szCs w:val="24"/>
        </w:rPr>
        <w:t xml:space="preserve">, Kinerja Keuangan, </w:t>
      </w:r>
      <w:r w:rsidR="004A5DE8" w:rsidRPr="005056B8">
        <w:rPr>
          <w:rFonts w:ascii="Times New Roman" w:hAnsi="Times New Roman" w:cs="Times New Roman"/>
          <w:i/>
          <w:color w:val="000000" w:themeColor="text1"/>
          <w:sz w:val="24"/>
          <w:szCs w:val="24"/>
        </w:rPr>
        <w:t>Leverage</w:t>
      </w:r>
      <w:r w:rsidR="004A5DE8">
        <w:rPr>
          <w:rFonts w:ascii="Times New Roman" w:hAnsi="Times New Roman" w:cs="Times New Roman"/>
          <w:color w:val="000000" w:themeColor="text1"/>
          <w:sz w:val="24"/>
          <w:szCs w:val="24"/>
        </w:rPr>
        <w:t xml:space="preserve"> dan </w:t>
      </w:r>
      <w:r w:rsidR="004A5DE8" w:rsidRPr="005056B8">
        <w:rPr>
          <w:rFonts w:ascii="Times New Roman" w:hAnsi="Times New Roman" w:cs="Times New Roman"/>
          <w:i/>
          <w:color w:val="000000" w:themeColor="text1"/>
          <w:sz w:val="24"/>
          <w:szCs w:val="24"/>
        </w:rPr>
        <w:t>Growth</w:t>
      </w:r>
      <w:r w:rsidR="004A5DE8">
        <w:rPr>
          <w:rFonts w:ascii="Times New Roman" w:hAnsi="Times New Roman" w:cs="Times New Roman"/>
          <w:color w:val="000000" w:themeColor="text1"/>
          <w:sz w:val="24"/>
          <w:szCs w:val="24"/>
        </w:rPr>
        <w:t xml:space="preserve">) </w:t>
      </w:r>
      <w:r w:rsidR="00BA374C">
        <w:rPr>
          <w:rFonts w:ascii="Times New Roman" w:hAnsi="Times New Roman" w:cs="Times New Roman"/>
          <w:color w:val="000000" w:themeColor="text1"/>
          <w:sz w:val="24"/>
          <w:szCs w:val="24"/>
        </w:rPr>
        <w:t xml:space="preserve">pada sektor perbankan syariah di Indonesia. Hasil penelitian menyatakan bahwa </w:t>
      </w:r>
      <w:r w:rsidR="00F536B0">
        <w:rPr>
          <w:rFonts w:ascii="Times New Roman" w:hAnsi="Times New Roman" w:cs="Times New Roman"/>
          <w:color w:val="000000" w:themeColor="text1"/>
          <w:sz w:val="24"/>
          <w:szCs w:val="24"/>
        </w:rPr>
        <w:t xml:space="preserve">dengan menambahkan variabel kontrol ke dalam model </w:t>
      </w:r>
      <w:r w:rsidR="00466950">
        <w:rPr>
          <w:rFonts w:ascii="Times New Roman" w:hAnsi="Times New Roman" w:cs="Times New Roman"/>
          <w:color w:val="000000" w:themeColor="text1"/>
          <w:sz w:val="24"/>
          <w:szCs w:val="24"/>
        </w:rPr>
        <w:t xml:space="preserve">regresi </w:t>
      </w:r>
      <w:r w:rsidR="00F536B0">
        <w:rPr>
          <w:rFonts w:ascii="Times New Roman" w:hAnsi="Times New Roman" w:cs="Times New Roman"/>
          <w:color w:val="000000" w:themeColor="text1"/>
          <w:sz w:val="24"/>
          <w:szCs w:val="24"/>
        </w:rPr>
        <w:t>penelitian</w:t>
      </w:r>
      <w:r w:rsidR="00466950">
        <w:rPr>
          <w:rFonts w:ascii="Times New Roman" w:hAnsi="Times New Roman" w:cs="Times New Roman"/>
          <w:color w:val="000000" w:themeColor="text1"/>
          <w:sz w:val="24"/>
          <w:szCs w:val="24"/>
        </w:rPr>
        <w:t xml:space="preserve"> ini</w:t>
      </w:r>
      <w:r w:rsidR="00F536B0">
        <w:rPr>
          <w:rFonts w:ascii="Times New Roman" w:hAnsi="Times New Roman" w:cs="Times New Roman"/>
          <w:color w:val="000000" w:themeColor="text1"/>
          <w:sz w:val="24"/>
          <w:szCs w:val="24"/>
        </w:rPr>
        <w:t xml:space="preserve"> semakin memperkuat pengaruh </w:t>
      </w:r>
      <w:r w:rsidR="00466950">
        <w:rPr>
          <w:rFonts w:ascii="Times New Roman" w:hAnsi="Times New Roman" w:cs="Times New Roman"/>
          <w:color w:val="000000" w:themeColor="text1"/>
          <w:sz w:val="24"/>
          <w:szCs w:val="24"/>
        </w:rPr>
        <w:t xml:space="preserve">antara variabel Kinerja ICSR dengan Keterbacaan ICSR. </w:t>
      </w:r>
    </w:p>
    <w:p w:rsidR="00E03BB5" w:rsidRDefault="00E03BB5" w:rsidP="00DE20FC">
      <w:pPr>
        <w:tabs>
          <w:tab w:val="left" w:pos="0"/>
          <w:tab w:val="left" w:pos="426"/>
        </w:tabs>
        <w:spacing w:after="0" w:line="360" w:lineRule="auto"/>
        <w:rPr>
          <w:rFonts w:ascii="Times New Roman" w:hAnsi="Times New Roman" w:cs="Times New Roman"/>
          <w:b/>
          <w:color w:val="000000" w:themeColor="text1"/>
          <w:sz w:val="24"/>
          <w:szCs w:val="24"/>
        </w:rPr>
      </w:pPr>
    </w:p>
    <w:p w:rsidR="008E1234" w:rsidRDefault="00E7667F" w:rsidP="00DE20FC">
      <w:pPr>
        <w:tabs>
          <w:tab w:val="left" w:pos="0"/>
          <w:tab w:val="left" w:pos="426"/>
        </w:tabs>
        <w:spacing w:after="0" w:line="360" w:lineRule="auto"/>
        <w:rPr>
          <w:rFonts w:ascii="Times New Roman" w:hAnsi="Times New Roman" w:cs="Times New Roman"/>
          <w:b/>
          <w:color w:val="000000" w:themeColor="text1"/>
          <w:sz w:val="24"/>
          <w:szCs w:val="24"/>
        </w:rPr>
      </w:pPr>
      <w:r w:rsidRPr="00E7667F">
        <w:rPr>
          <w:rFonts w:ascii="Times New Roman" w:hAnsi="Times New Roman" w:cs="Times New Roman"/>
          <w:b/>
          <w:color w:val="000000" w:themeColor="text1"/>
          <w:sz w:val="24"/>
          <w:szCs w:val="24"/>
        </w:rPr>
        <w:t>Daftar Pustaka</w:t>
      </w:r>
    </w:p>
    <w:p w:rsidR="00EA75CB" w:rsidRPr="00EA75CB" w:rsidRDefault="00834865" w:rsidP="00D22854">
      <w:pPr>
        <w:tabs>
          <w:tab w:val="left" w:pos="1276"/>
        </w:tabs>
        <w:spacing w:before="240" w:after="0"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Ahmad, Khaliq. 2002</w:t>
      </w:r>
      <w:r w:rsidR="00EA75CB" w:rsidRPr="00EA75CB">
        <w:rPr>
          <w:rFonts w:ascii="Times New Roman" w:hAnsi="Times New Roman" w:cs="Times New Roman"/>
          <w:sz w:val="24"/>
          <w:szCs w:val="24"/>
          <w:lang w:val="id-ID"/>
        </w:rPr>
        <w:t>. Islamic Ethics in a Changing Environment for Managers, in Abul</w:t>
      </w:r>
      <w:r>
        <w:rPr>
          <w:rFonts w:ascii="Times New Roman" w:hAnsi="Times New Roman" w:cs="Times New Roman"/>
          <w:sz w:val="24"/>
          <w:szCs w:val="24"/>
        </w:rPr>
        <w:t xml:space="preserve"> </w:t>
      </w:r>
      <w:r w:rsidR="00EA75CB" w:rsidRPr="00EA75CB">
        <w:rPr>
          <w:rFonts w:ascii="Times New Roman" w:hAnsi="Times New Roman" w:cs="Times New Roman"/>
          <w:sz w:val="24"/>
          <w:szCs w:val="24"/>
          <w:lang w:val="id-ID"/>
        </w:rPr>
        <w:t>Hasan M. Sadeq (ed.), Ethics in Business and Management: Islamic and Mainstream Approaches. London: Asean Academic Press.</w:t>
      </w:r>
    </w:p>
    <w:p w:rsidR="00EA75CB" w:rsidRDefault="009B28D7" w:rsidP="00BC3A7E">
      <w:pPr>
        <w:tabs>
          <w:tab w:val="left" w:pos="1276"/>
        </w:tabs>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lang w:val="id-ID"/>
        </w:rPr>
        <w:t xml:space="preserve">Aishah, Sheikh Abu Bakar dan </w:t>
      </w:r>
      <w:r w:rsidR="00EA75CB" w:rsidRPr="00EA75CB">
        <w:rPr>
          <w:rFonts w:ascii="Times New Roman" w:hAnsi="Times New Roman" w:cs="Times New Roman"/>
          <w:sz w:val="24"/>
          <w:szCs w:val="24"/>
          <w:lang w:val="id-ID"/>
        </w:rPr>
        <w:t>Rashid Ameer.</w:t>
      </w:r>
      <w:r>
        <w:rPr>
          <w:rFonts w:ascii="Times New Roman" w:hAnsi="Times New Roman" w:cs="Times New Roman"/>
          <w:sz w:val="24"/>
          <w:szCs w:val="24"/>
        </w:rPr>
        <w:t xml:space="preserve"> </w:t>
      </w:r>
      <w:r w:rsidR="00EA75CB" w:rsidRPr="00EA75CB">
        <w:rPr>
          <w:rFonts w:ascii="Times New Roman" w:hAnsi="Times New Roman" w:cs="Times New Roman"/>
          <w:sz w:val="24"/>
          <w:szCs w:val="24"/>
          <w:lang w:val="id-ID"/>
        </w:rPr>
        <w:t>2011. Readability of Corporate Social Responsibility Communication in Malaysia. Corporate Social Responsibility and Environmental Management Corp. Soc. Responsib. Environ. Mgmt. 18, 50–60 (2011)</w:t>
      </w:r>
      <w:r>
        <w:rPr>
          <w:rFonts w:ascii="Times New Roman" w:hAnsi="Times New Roman" w:cs="Times New Roman"/>
          <w:sz w:val="24"/>
          <w:szCs w:val="24"/>
        </w:rPr>
        <w:t>.</w:t>
      </w:r>
    </w:p>
    <w:p w:rsidR="00F54919" w:rsidRPr="00EA75CB" w:rsidRDefault="00F54919" w:rsidP="00BC3A7E">
      <w:pPr>
        <w:tabs>
          <w:tab w:val="left" w:pos="1276"/>
        </w:tabs>
        <w:spacing w:after="0" w:line="276" w:lineRule="auto"/>
        <w:ind w:left="851" w:hanging="851"/>
        <w:jc w:val="both"/>
        <w:rPr>
          <w:rFonts w:ascii="Times New Roman" w:hAnsi="Times New Roman" w:cs="Times New Roman"/>
          <w:sz w:val="24"/>
          <w:szCs w:val="24"/>
        </w:rPr>
      </w:pPr>
      <w:r w:rsidRPr="00F54919">
        <w:rPr>
          <w:rFonts w:ascii="Times New Roman" w:hAnsi="Times New Roman" w:cs="Times New Roman"/>
          <w:sz w:val="24"/>
          <w:szCs w:val="24"/>
        </w:rPr>
        <w:t>Courtis JK. 2004. Corporate report obfuscation: artefact or phenomenon. The British Accounting Review 36: 291–312.</w:t>
      </w:r>
    </w:p>
    <w:p w:rsidR="00EA75CB" w:rsidRPr="00EA75CB" w:rsidRDefault="00EA75CB" w:rsidP="00BC3A7E">
      <w:pPr>
        <w:tabs>
          <w:tab w:val="left" w:pos="1276"/>
        </w:tabs>
        <w:spacing w:after="0" w:line="276" w:lineRule="auto"/>
        <w:ind w:left="851" w:hanging="851"/>
        <w:jc w:val="both"/>
        <w:rPr>
          <w:rFonts w:ascii="Times New Roman" w:hAnsi="Times New Roman" w:cs="Times New Roman"/>
          <w:b/>
          <w:sz w:val="24"/>
          <w:szCs w:val="24"/>
        </w:rPr>
      </w:pPr>
      <w:r w:rsidRPr="00EA75CB">
        <w:rPr>
          <w:rFonts w:ascii="Times New Roman" w:hAnsi="Times New Roman" w:cs="Times New Roman"/>
          <w:sz w:val="24"/>
          <w:szCs w:val="24"/>
          <w:lang w:val="id-ID"/>
        </w:rPr>
        <w:t>Dusuki,</w:t>
      </w:r>
      <w:r w:rsidR="004D0B77">
        <w:rPr>
          <w:rFonts w:ascii="Times New Roman" w:hAnsi="Times New Roman" w:cs="Times New Roman"/>
          <w:sz w:val="24"/>
          <w:szCs w:val="24"/>
        </w:rPr>
        <w:t xml:space="preserve"> </w:t>
      </w:r>
      <w:r w:rsidR="004D0B77">
        <w:rPr>
          <w:rFonts w:ascii="Times New Roman" w:hAnsi="Times New Roman" w:cs="Times New Roman"/>
          <w:sz w:val="24"/>
          <w:szCs w:val="24"/>
          <w:lang w:val="id-ID"/>
        </w:rPr>
        <w:t xml:space="preserve">A.W. </w:t>
      </w:r>
      <w:r w:rsidRPr="00EA75CB">
        <w:rPr>
          <w:rFonts w:ascii="Times New Roman" w:hAnsi="Times New Roman" w:cs="Times New Roman"/>
          <w:sz w:val="24"/>
          <w:szCs w:val="24"/>
          <w:lang w:val="id-ID"/>
        </w:rPr>
        <w:t>2008. What Does Islam Say About Corporate Social Responsibility (CSR)? Review of Islamic Economics, 12(1).</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lang w:val="id-ID"/>
        </w:rPr>
      </w:pPr>
      <w:r w:rsidRPr="00EA75CB">
        <w:rPr>
          <w:rFonts w:ascii="Times New Roman" w:hAnsi="Times New Roman" w:cs="Times New Roman"/>
          <w:sz w:val="24"/>
          <w:szCs w:val="24"/>
          <w:lang w:val="id-ID"/>
        </w:rPr>
        <w:t xml:space="preserve">Elkington, John. 1997. Cannibals with </w:t>
      </w:r>
      <w:proofErr w:type="gramStart"/>
      <w:r w:rsidRPr="00EA75CB">
        <w:rPr>
          <w:rFonts w:ascii="Times New Roman" w:hAnsi="Times New Roman" w:cs="Times New Roman"/>
          <w:sz w:val="24"/>
          <w:szCs w:val="24"/>
          <w:lang w:val="id-ID"/>
        </w:rPr>
        <w:t>Forks :</w:t>
      </w:r>
      <w:proofErr w:type="gramEnd"/>
      <w:r w:rsidRPr="00EA75CB">
        <w:rPr>
          <w:rFonts w:ascii="Times New Roman" w:hAnsi="Times New Roman" w:cs="Times New Roman"/>
          <w:sz w:val="24"/>
          <w:szCs w:val="24"/>
          <w:lang w:val="id-ID"/>
        </w:rPr>
        <w:t xml:space="preserve"> The Triple Bottom Line of 21st Century Business. Oxford: Capstone Publishing Ltd</w:t>
      </w:r>
      <w:r w:rsidRPr="00EA75CB">
        <w:rPr>
          <w:rFonts w:ascii="Times New Roman" w:hAnsi="Times New Roman" w:cs="Times New Roman"/>
          <w:sz w:val="24"/>
          <w:szCs w:val="24"/>
        </w:rPr>
        <w:t xml:space="preserve">. </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Financial Accounting Standards Board (FASB) dalam Statement of Financial Concept (SFAC) No. 1</w:t>
      </w:r>
    </w:p>
    <w:p w:rsidR="00EA75CB" w:rsidRDefault="00EA75CB" w:rsidP="00BC3A7E">
      <w:pPr>
        <w:tabs>
          <w:tab w:val="left" w:pos="993"/>
        </w:tabs>
        <w:spacing w:after="0" w:line="276" w:lineRule="auto"/>
        <w:ind w:left="720" w:hanging="720"/>
        <w:jc w:val="both"/>
        <w:rPr>
          <w:rFonts w:ascii="Times New Roman" w:hAnsi="Times New Roman" w:cs="Times New Roman"/>
          <w:sz w:val="24"/>
          <w:szCs w:val="24"/>
        </w:rPr>
      </w:pPr>
      <w:r w:rsidRPr="00EA75CB">
        <w:rPr>
          <w:rFonts w:ascii="Times New Roman" w:hAnsi="Times New Roman" w:cs="Times New Roman"/>
          <w:sz w:val="24"/>
          <w:szCs w:val="24"/>
        </w:rPr>
        <w:t xml:space="preserve">Ghozali, Imam. 2016. Aplikasi Analisis Multivariete Dengan Program IBM SPSS 23 (Edisi 8). Cetakan ke VIII. </w:t>
      </w:r>
      <w:proofErr w:type="gramStart"/>
      <w:r w:rsidRPr="00EA75CB">
        <w:rPr>
          <w:rFonts w:ascii="Times New Roman" w:hAnsi="Times New Roman" w:cs="Times New Roman"/>
          <w:sz w:val="24"/>
          <w:szCs w:val="24"/>
        </w:rPr>
        <w:t>Semarang :</w:t>
      </w:r>
      <w:proofErr w:type="gramEnd"/>
      <w:r w:rsidRPr="00EA75CB">
        <w:rPr>
          <w:rFonts w:ascii="Times New Roman" w:hAnsi="Times New Roman" w:cs="Times New Roman"/>
          <w:sz w:val="24"/>
          <w:szCs w:val="24"/>
        </w:rPr>
        <w:t xml:space="preserve"> Badan Penerbit Universitas Diponegoro.</w:t>
      </w:r>
    </w:p>
    <w:p w:rsidR="00BD7F65" w:rsidRPr="00EA75CB" w:rsidRDefault="00BD7F65" w:rsidP="00BC3A7E">
      <w:pPr>
        <w:tabs>
          <w:tab w:val="left" w:pos="993"/>
        </w:tabs>
        <w:spacing w:after="0" w:line="276" w:lineRule="auto"/>
        <w:ind w:left="720" w:hanging="720"/>
        <w:jc w:val="both"/>
        <w:rPr>
          <w:rFonts w:ascii="Times New Roman" w:hAnsi="Times New Roman" w:cs="Times New Roman"/>
          <w:sz w:val="24"/>
          <w:szCs w:val="24"/>
        </w:rPr>
      </w:pPr>
      <w:r w:rsidRPr="00BD7F65">
        <w:rPr>
          <w:rFonts w:ascii="Times New Roman" w:hAnsi="Times New Roman" w:cs="Times New Roman"/>
          <w:sz w:val="24"/>
          <w:szCs w:val="24"/>
        </w:rPr>
        <w:t>Gunning R. 1952. The Technique of Clear Writing. McGraw-Hill: New York.</w:t>
      </w:r>
    </w:p>
    <w:p w:rsidR="00EA75CB" w:rsidRPr="00EA75CB" w:rsidRDefault="00E1415E" w:rsidP="00BC3A7E">
      <w:pPr>
        <w:spacing w:after="0" w:line="276"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Haniffa, R. 2002.</w:t>
      </w:r>
      <w:r w:rsidR="00EA75CB" w:rsidRPr="00EA75CB">
        <w:rPr>
          <w:rFonts w:ascii="Times New Roman" w:eastAsia="Times New Roman" w:hAnsi="Times New Roman" w:cs="Times New Roman"/>
          <w:sz w:val="24"/>
          <w:szCs w:val="24"/>
        </w:rPr>
        <w:t xml:space="preserve"> Social Reporting Dis</w:t>
      </w:r>
      <w:r w:rsidR="008E14D9">
        <w:rPr>
          <w:rFonts w:ascii="Times New Roman" w:eastAsia="Times New Roman" w:hAnsi="Times New Roman" w:cs="Times New Roman"/>
          <w:sz w:val="24"/>
          <w:szCs w:val="24"/>
        </w:rPr>
        <w:t xml:space="preserve">clouse: An Islamic Perspective. </w:t>
      </w:r>
      <w:r w:rsidR="00EA75CB" w:rsidRPr="00EA75CB">
        <w:rPr>
          <w:rFonts w:ascii="Times New Roman" w:eastAsia="Times New Roman" w:hAnsi="Times New Roman" w:cs="Times New Roman"/>
          <w:sz w:val="24"/>
          <w:szCs w:val="24"/>
        </w:rPr>
        <w:t xml:space="preserve">Indonesian Management &amp; Accounting Research. </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Hendriksen, Eldon S., dan Brada Michael F. Van. 1991. Accounting Theory. Boston: Soutern Metodist University.</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 xml:space="preserve">Icuk Rangga Bawono, Diana Supriati, </w:t>
      </w:r>
      <w:r w:rsidR="00245879">
        <w:rPr>
          <w:rFonts w:ascii="Times New Roman" w:hAnsi="Times New Roman" w:cs="Times New Roman"/>
          <w:sz w:val="24"/>
          <w:szCs w:val="24"/>
        </w:rPr>
        <w:t xml:space="preserve">dan Leonart Edo Adrianus Hasugian. </w:t>
      </w:r>
      <w:r w:rsidRPr="00EA75CB">
        <w:rPr>
          <w:rFonts w:ascii="Times New Roman" w:hAnsi="Times New Roman" w:cs="Times New Roman"/>
          <w:sz w:val="24"/>
          <w:szCs w:val="24"/>
        </w:rPr>
        <w:t>2019. The Effect of Corporate Social Responsibility Performance on the Readability of CSR Using Firm Size, Bussiness Complexity, Leverage, Growth, and CEO’S Characteristics as Control Variables. Advances in Economics, Business and Management Research, volume 127. Annual International Conference on Accounting Research (AICAR 2019).</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Ishfaq Ahme</w:t>
      </w:r>
      <w:r w:rsidR="00245879">
        <w:rPr>
          <w:rFonts w:ascii="Times New Roman" w:hAnsi="Times New Roman" w:cs="Times New Roman"/>
          <w:sz w:val="24"/>
          <w:szCs w:val="24"/>
        </w:rPr>
        <w:t xml:space="preserve">d, Muhammad Zeeshan Shaukat dan </w:t>
      </w:r>
      <w:r w:rsidRPr="00EA75CB">
        <w:rPr>
          <w:rFonts w:ascii="Times New Roman" w:hAnsi="Times New Roman" w:cs="Times New Roman"/>
          <w:sz w:val="24"/>
          <w:szCs w:val="24"/>
        </w:rPr>
        <w:t>Talat Islam.</w:t>
      </w:r>
      <w:r w:rsidR="00245879">
        <w:rPr>
          <w:rFonts w:ascii="Times New Roman" w:hAnsi="Times New Roman" w:cs="Times New Roman"/>
          <w:sz w:val="24"/>
          <w:szCs w:val="24"/>
        </w:rPr>
        <w:t xml:space="preserve"> </w:t>
      </w:r>
      <w:r w:rsidRPr="00EA75CB">
        <w:rPr>
          <w:rFonts w:ascii="Times New Roman" w:hAnsi="Times New Roman" w:cs="Times New Roman"/>
          <w:sz w:val="24"/>
          <w:szCs w:val="24"/>
        </w:rPr>
        <w:t xml:space="preserve">2013. Mission statements readability: </w:t>
      </w:r>
      <w:r w:rsidR="00245879">
        <w:rPr>
          <w:rFonts w:ascii="Times New Roman" w:hAnsi="Times New Roman" w:cs="Times New Roman"/>
          <w:sz w:val="24"/>
          <w:szCs w:val="24"/>
        </w:rPr>
        <w:t>A</w:t>
      </w:r>
      <w:r w:rsidRPr="00EA75CB">
        <w:rPr>
          <w:rFonts w:ascii="Times New Roman" w:hAnsi="Times New Roman" w:cs="Times New Roman"/>
          <w:sz w:val="24"/>
          <w:szCs w:val="24"/>
        </w:rPr>
        <w:t>n insight into Islamic banks. Journal of Islamic Accounting and Business Research Vol. 4 No. 2, 2013 pp. 132-150.</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lastRenderedPageBreak/>
        <w:t xml:space="preserve">Jensen, </w:t>
      </w:r>
      <w:r w:rsidR="001E37FC">
        <w:rPr>
          <w:rFonts w:ascii="Times New Roman" w:hAnsi="Times New Roman" w:cs="Times New Roman"/>
          <w:sz w:val="24"/>
          <w:szCs w:val="24"/>
        </w:rPr>
        <w:t xml:space="preserve">M., C., dan W. Meckling, 1976. </w:t>
      </w:r>
      <w:r w:rsidRPr="00EA75CB">
        <w:rPr>
          <w:rFonts w:ascii="Times New Roman" w:hAnsi="Times New Roman" w:cs="Times New Roman"/>
          <w:sz w:val="24"/>
          <w:szCs w:val="24"/>
        </w:rPr>
        <w:t>Theory of the firm: Managerial behavior, agen</w:t>
      </w:r>
      <w:r w:rsidR="001E37FC">
        <w:rPr>
          <w:rFonts w:ascii="Times New Roman" w:hAnsi="Times New Roman" w:cs="Times New Roman"/>
          <w:sz w:val="24"/>
          <w:szCs w:val="24"/>
        </w:rPr>
        <w:t>cy cost and ownership structure</w:t>
      </w:r>
      <w:r w:rsidRPr="00EA75CB">
        <w:rPr>
          <w:rFonts w:ascii="Times New Roman" w:hAnsi="Times New Roman" w:cs="Times New Roman"/>
          <w:sz w:val="24"/>
          <w:szCs w:val="24"/>
        </w:rPr>
        <w:t>, Journal</w:t>
      </w:r>
      <w:r w:rsidR="001E37FC">
        <w:rPr>
          <w:rFonts w:ascii="Times New Roman" w:hAnsi="Times New Roman" w:cs="Times New Roman"/>
          <w:sz w:val="24"/>
          <w:szCs w:val="24"/>
        </w:rPr>
        <w:t xml:space="preserve"> of Finance Economic 3:305- 360.</w:t>
      </w:r>
    </w:p>
    <w:p w:rsid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J</w:t>
      </w:r>
      <w:r w:rsidR="00672B35">
        <w:rPr>
          <w:rFonts w:ascii="Times New Roman" w:hAnsi="Times New Roman" w:cs="Times New Roman"/>
          <w:sz w:val="24"/>
          <w:szCs w:val="24"/>
        </w:rPr>
        <w:t>in-hui Luo</w:t>
      </w:r>
      <w:proofErr w:type="gramStart"/>
      <w:r w:rsidR="00672B35">
        <w:rPr>
          <w:rFonts w:ascii="Times New Roman" w:hAnsi="Times New Roman" w:cs="Times New Roman"/>
          <w:sz w:val="24"/>
          <w:szCs w:val="24"/>
        </w:rPr>
        <w:t>,Xue</w:t>
      </w:r>
      <w:proofErr w:type="gramEnd"/>
      <w:r w:rsidR="00672B35">
        <w:rPr>
          <w:rFonts w:ascii="Times New Roman" w:hAnsi="Times New Roman" w:cs="Times New Roman"/>
          <w:sz w:val="24"/>
          <w:szCs w:val="24"/>
        </w:rPr>
        <w:t xml:space="preserve"> Li,Huayang Chen. </w:t>
      </w:r>
      <w:r w:rsidRPr="00EA75CB">
        <w:rPr>
          <w:rFonts w:ascii="Times New Roman" w:hAnsi="Times New Roman" w:cs="Times New Roman"/>
          <w:sz w:val="24"/>
          <w:szCs w:val="24"/>
        </w:rPr>
        <w:t>2018.</w:t>
      </w:r>
      <w:r w:rsidR="00672B35">
        <w:rPr>
          <w:rFonts w:ascii="Times New Roman" w:hAnsi="Times New Roman" w:cs="Times New Roman"/>
          <w:sz w:val="24"/>
          <w:szCs w:val="24"/>
        </w:rPr>
        <w:t xml:space="preserve"> </w:t>
      </w:r>
      <w:r w:rsidRPr="00EA75CB">
        <w:rPr>
          <w:rFonts w:ascii="Times New Roman" w:hAnsi="Times New Roman" w:cs="Times New Roman"/>
          <w:sz w:val="24"/>
          <w:szCs w:val="24"/>
        </w:rPr>
        <w:t>Annual Report Readability and Corporat</w:t>
      </w:r>
      <w:r w:rsidR="00672B35">
        <w:rPr>
          <w:rFonts w:ascii="Times New Roman" w:hAnsi="Times New Roman" w:cs="Times New Roman"/>
          <w:sz w:val="24"/>
          <w:szCs w:val="24"/>
        </w:rPr>
        <w:t xml:space="preserve">e Agency Costs. </w:t>
      </w:r>
      <w:r w:rsidRPr="00EA75CB">
        <w:rPr>
          <w:rFonts w:ascii="Times New Roman" w:hAnsi="Times New Roman" w:cs="Times New Roman"/>
          <w:sz w:val="24"/>
          <w:szCs w:val="24"/>
        </w:rPr>
        <w:t>China Journal of Accounting Research.</w:t>
      </w:r>
    </w:p>
    <w:p w:rsidR="00BD7F65" w:rsidRDefault="00BD7F65" w:rsidP="00BC3A7E">
      <w:pPr>
        <w:tabs>
          <w:tab w:val="left" w:pos="993"/>
        </w:tabs>
        <w:spacing w:after="0" w:line="276" w:lineRule="auto"/>
        <w:ind w:left="851" w:hanging="851"/>
        <w:jc w:val="both"/>
        <w:rPr>
          <w:rFonts w:ascii="Times New Roman" w:hAnsi="Times New Roman" w:cs="Times New Roman"/>
          <w:sz w:val="24"/>
          <w:szCs w:val="24"/>
        </w:rPr>
      </w:pPr>
      <w:r w:rsidRPr="00BD7F65">
        <w:rPr>
          <w:rFonts w:ascii="Times New Roman" w:hAnsi="Times New Roman" w:cs="Times New Roman"/>
          <w:sz w:val="24"/>
          <w:szCs w:val="24"/>
        </w:rPr>
        <w:t>Kincaid JP, Fishburne RP, Rogers RL, Chissom BS. 1975. Derivation of new readability formulas (automated readability index, fog Count, and ﬂesch reading ease formula) for navy enlisted personnel</w:t>
      </w:r>
      <w:r>
        <w:rPr>
          <w:rFonts w:ascii="Times New Roman" w:hAnsi="Times New Roman" w:cs="Times New Roman"/>
          <w:sz w:val="24"/>
          <w:szCs w:val="24"/>
        </w:rPr>
        <w:t>. Research Branch Report: 8–75.</w:t>
      </w:r>
    </w:p>
    <w:p w:rsidR="00036E25" w:rsidRPr="00EA75CB" w:rsidRDefault="00036E25" w:rsidP="00BC3A7E">
      <w:pPr>
        <w:tabs>
          <w:tab w:val="left" w:pos="993"/>
        </w:tabs>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Tinker, Miles A. 1963</w:t>
      </w:r>
      <w:r w:rsidRPr="00036E25">
        <w:rPr>
          <w:rFonts w:ascii="Times New Roman" w:hAnsi="Times New Roman" w:cs="Times New Roman"/>
          <w:sz w:val="24"/>
          <w:szCs w:val="24"/>
        </w:rPr>
        <w:t>. Legibility of Print. Iowa: Iowa State University Press. pp. 5–7. ISBN 0-8138-2450-8.</w:t>
      </w:r>
    </w:p>
    <w:p w:rsidR="00EA75CB" w:rsidRPr="00EA75CB" w:rsidRDefault="00EA75CB" w:rsidP="00BC3A7E">
      <w:pPr>
        <w:spacing w:after="0" w:line="276" w:lineRule="auto"/>
        <w:ind w:left="851" w:hanging="851"/>
        <w:jc w:val="both"/>
        <w:rPr>
          <w:rFonts w:ascii="Times New Roman" w:eastAsia="Times New Roman" w:hAnsi="Times New Roman" w:cs="Times New Roman"/>
          <w:sz w:val="24"/>
          <w:szCs w:val="24"/>
        </w:rPr>
      </w:pPr>
      <w:r w:rsidRPr="00EA75CB">
        <w:rPr>
          <w:rFonts w:ascii="Times New Roman" w:eastAsia="Times New Roman" w:hAnsi="Times New Roman" w:cs="Times New Roman"/>
          <w:sz w:val="24"/>
          <w:szCs w:val="24"/>
        </w:rPr>
        <w:t>Othman, R. dan Thani, A. M. 2010</w:t>
      </w:r>
      <w:r w:rsidR="00672B35">
        <w:rPr>
          <w:rFonts w:ascii="Times New Roman" w:eastAsia="Times New Roman" w:hAnsi="Times New Roman" w:cs="Times New Roman"/>
          <w:sz w:val="24"/>
          <w:szCs w:val="24"/>
        </w:rPr>
        <w:t xml:space="preserve">. </w:t>
      </w:r>
      <w:r w:rsidRPr="00EA75CB">
        <w:rPr>
          <w:rFonts w:ascii="Times New Roman" w:eastAsia="Times New Roman" w:hAnsi="Times New Roman" w:cs="Times New Roman"/>
          <w:sz w:val="24"/>
          <w:szCs w:val="24"/>
        </w:rPr>
        <w:t>Islamic Social Reporting O</w:t>
      </w:r>
      <w:r w:rsidR="00672B35">
        <w:rPr>
          <w:rFonts w:ascii="Times New Roman" w:eastAsia="Times New Roman" w:hAnsi="Times New Roman" w:cs="Times New Roman"/>
          <w:sz w:val="24"/>
          <w:szCs w:val="24"/>
        </w:rPr>
        <w:t xml:space="preserve">f Listed Companies </w:t>
      </w:r>
      <w:proofErr w:type="gramStart"/>
      <w:r w:rsidR="00672B35">
        <w:rPr>
          <w:rFonts w:ascii="Times New Roman" w:eastAsia="Times New Roman" w:hAnsi="Times New Roman" w:cs="Times New Roman"/>
          <w:sz w:val="24"/>
          <w:szCs w:val="24"/>
        </w:rPr>
        <w:t>In</w:t>
      </w:r>
      <w:proofErr w:type="gramEnd"/>
      <w:r w:rsidR="00672B35">
        <w:rPr>
          <w:rFonts w:ascii="Times New Roman" w:eastAsia="Times New Roman" w:hAnsi="Times New Roman" w:cs="Times New Roman"/>
          <w:sz w:val="24"/>
          <w:szCs w:val="24"/>
        </w:rPr>
        <w:t xml:space="preserve"> Malaysia. </w:t>
      </w:r>
      <w:r w:rsidRPr="00EA75CB">
        <w:rPr>
          <w:rFonts w:ascii="Times New Roman" w:eastAsia="Times New Roman" w:hAnsi="Times New Roman" w:cs="Times New Roman"/>
          <w:sz w:val="24"/>
          <w:szCs w:val="24"/>
        </w:rPr>
        <w:t xml:space="preserve"> Interntional Busines</w:t>
      </w:r>
      <w:r w:rsidR="00672B35">
        <w:rPr>
          <w:rFonts w:ascii="Times New Roman" w:eastAsia="Times New Roman" w:hAnsi="Times New Roman" w:cs="Times New Roman"/>
          <w:sz w:val="24"/>
          <w:szCs w:val="24"/>
        </w:rPr>
        <w:t>s &amp; Economics Research Journal.</w:t>
      </w:r>
    </w:p>
    <w:p w:rsidR="00EA75CB" w:rsidRPr="00EA75CB" w:rsidRDefault="00E412A2" w:rsidP="00BC3A7E">
      <w:pPr>
        <w:spacing w:after="0" w:line="276"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Ousama, A.A. dan Fatima, A.H. 2006. </w:t>
      </w:r>
      <w:r w:rsidR="00EA75CB" w:rsidRPr="00EA75CB">
        <w:rPr>
          <w:rFonts w:ascii="Times New Roman" w:eastAsia="Times New Roman" w:hAnsi="Times New Roman" w:cs="Times New Roman"/>
          <w:sz w:val="24"/>
          <w:szCs w:val="24"/>
        </w:rPr>
        <w:t>The determinants of voluntary disclosure in the annual reports by Shariah-Approved companies listed on Bursa Malaysia</w:t>
      </w:r>
      <w:r>
        <w:rPr>
          <w:rFonts w:ascii="Times New Roman" w:eastAsia="Times New Roman" w:hAnsi="Times New Roman" w:cs="Times New Roman"/>
          <w:sz w:val="24"/>
          <w:szCs w:val="24"/>
        </w:rPr>
        <w:t>.</w:t>
      </w:r>
      <w:r w:rsidR="00EA75CB" w:rsidRPr="00EA75CB">
        <w:rPr>
          <w:rFonts w:ascii="Times New Roman" w:eastAsia="Times New Roman" w:hAnsi="Times New Roman" w:cs="Times New Roman"/>
          <w:sz w:val="24"/>
          <w:szCs w:val="24"/>
        </w:rPr>
        <w:t xml:space="preserve"> Paper presented at IIUM International Accounting Conference 3, Malaysia, </w:t>
      </w:r>
      <w:proofErr w:type="gramStart"/>
      <w:r w:rsidR="00EA75CB" w:rsidRPr="00EA75CB">
        <w:rPr>
          <w:rFonts w:ascii="Times New Roman" w:eastAsia="Times New Roman" w:hAnsi="Times New Roman" w:cs="Times New Roman"/>
          <w:sz w:val="24"/>
          <w:szCs w:val="24"/>
        </w:rPr>
        <w:t>26</w:t>
      </w:r>
      <w:proofErr w:type="gramEnd"/>
      <w:r w:rsidR="00EA75CB" w:rsidRPr="00EA75CB">
        <w:rPr>
          <w:rFonts w:ascii="Times New Roman" w:eastAsia="Times New Roman" w:hAnsi="Times New Roman" w:cs="Times New Roman"/>
          <w:sz w:val="24"/>
          <w:szCs w:val="24"/>
        </w:rPr>
        <w:t>-28 June.</w:t>
      </w:r>
    </w:p>
    <w:p w:rsidR="00EA75CB" w:rsidRPr="00EA75CB" w:rsidRDefault="005E0A20" w:rsidP="00BC3A7E">
      <w:pPr>
        <w:tabs>
          <w:tab w:val="left" w:pos="993"/>
        </w:tabs>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Scherer, A.G. and Palazzo, G. </w:t>
      </w:r>
      <w:r w:rsidR="00EA75CB" w:rsidRPr="00EA75CB">
        <w:rPr>
          <w:rFonts w:ascii="Times New Roman" w:hAnsi="Times New Roman" w:cs="Times New Roman"/>
          <w:sz w:val="24"/>
          <w:szCs w:val="24"/>
        </w:rPr>
        <w:t>2011</w:t>
      </w:r>
      <w:r>
        <w:rPr>
          <w:rFonts w:ascii="Times New Roman" w:hAnsi="Times New Roman" w:cs="Times New Roman"/>
          <w:sz w:val="24"/>
          <w:szCs w:val="24"/>
        </w:rPr>
        <w:t xml:space="preserve">. </w:t>
      </w:r>
      <w:r w:rsidR="00EA75CB" w:rsidRPr="00EA75CB">
        <w:rPr>
          <w:rFonts w:ascii="Times New Roman" w:hAnsi="Times New Roman" w:cs="Times New Roman"/>
          <w:sz w:val="24"/>
          <w:szCs w:val="24"/>
        </w:rPr>
        <w:t>The new political role of business in a globalized world: review of a new perspective on CSR and its implications for the fi</w:t>
      </w:r>
      <w:r>
        <w:rPr>
          <w:rFonts w:ascii="Times New Roman" w:hAnsi="Times New Roman" w:cs="Times New Roman"/>
          <w:sz w:val="24"/>
          <w:szCs w:val="24"/>
        </w:rPr>
        <w:t xml:space="preserve">rm, governance, and democracy. </w:t>
      </w:r>
      <w:r w:rsidR="00EA75CB" w:rsidRPr="00EA75CB">
        <w:rPr>
          <w:rFonts w:ascii="Times New Roman" w:hAnsi="Times New Roman" w:cs="Times New Roman"/>
          <w:sz w:val="24"/>
          <w:szCs w:val="24"/>
        </w:rPr>
        <w:t>Journal of Management Studies, Vol. 48 No. 5, pp. 899-931.</w:t>
      </w:r>
    </w:p>
    <w:p w:rsidR="00EA75CB" w:rsidRPr="00EA75CB" w:rsidRDefault="005E0A20" w:rsidP="00BC3A7E">
      <w:pPr>
        <w:tabs>
          <w:tab w:val="left" w:pos="993"/>
        </w:tabs>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Shuili Du dan </w:t>
      </w:r>
      <w:r w:rsidR="00EA75CB" w:rsidRPr="00EA75CB">
        <w:rPr>
          <w:rFonts w:ascii="Times New Roman" w:hAnsi="Times New Roman" w:cs="Times New Roman"/>
          <w:sz w:val="24"/>
          <w:szCs w:val="24"/>
        </w:rPr>
        <w:t>Kun Yu.</w:t>
      </w:r>
      <w:r>
        <w:rPr>
          <w:rFonts w:ascii="Times New Roman" w:hAnsi="Times New Roman" w:cs="Times New Roman"/>
          <w:sz w:val="24"/>
          <w:szCs w:val="24"/>
        </w:rPr>
        <w:t xml:space="preserve"> </w:t>
      </w:r>
      <w:r w:rsidR="00EA75CB" w:rsidRPr="00EA75CB">
        <w:rPr>
          <w:rFonts w:ascii="Times New Roman" w:hAnsi="Times New Roman" w:cs="Times New Roman"/>
          <w:sz w:val="24"/>
          <w:szCs w:val="24"/>
        </w:rPr>
        <w:t>2020. Do Corporate Social Responsibility Reports Convey Value Relevant Information</w:t>
      </w:r>
      <w:proofErr w:type="gramStart"/>
      <w:r w:rsidR="00EA75CB" w:rsidRPr="00EA75CB">
        <w:rPr>
          <w:rFonts w:ascii="Times New Roman" w:hAnsi="Times New Roman" w:cs="Times New Roman"/>
          <w:sz w:val="24"/>
          <w:szCs w:val="24"/>
        </w:rPr>
        <w:t>?</w:t>
      </w:r>
      <w:r>
        <w:rPr>
          <w:rFonts w:ascii="Times New Roman" w:hAnsi="Times New Roman" w:cs="Times New Roman"/>
          <w:sz w:val="24"/>
          <w:szCs w:val="24"/>
        </w:rPr>
        <w:t>.</w:t>
      </w:r>
      <w:proofErr w:type="gramEnd"/>
      <w:r w:rsidR="00EA75CB" w:rsidRPr="00EA75CB">
        <w:rPr>
          <w:rFonts w:ascii="Times New Roman" w:hAnsi="Times New Roman" w:cs="Times New Roman"/>
          <w:sz w:val="24"/>
          <w:szCs w:val="24"/>
        </w:rPr>
        <w:t xml:space="preserve"> Evidence from Report Readability and Tone. Journal of Business Ethics</w:t>
      </w:r>
    </w:p>
    <w:p w:rsidR="00EA75CB" w:rsidRPr="00EA75CB" w:rsidRDefault="00EA75CB" w:rsidP="00BC3A7E">
      <w:pPr>
        <w:spacing w:after="0" w:line="276" w:lineRule="auto"/>
        <w:ind w:left="851" w:hanging="851"/>
        <w:rPr>
          <w:rFonts w:ascii="Times New Roman" w:eastAsia="Times New Roman" w:hAnsi="Times New Roman" w:cs="Times New Roman"/>
          <w:sz w:val="24"/>
          <w:szCs w:val="24"/>
        </w:rPr>
      </w:pPr>
      <w:r w:rsidRPr="00EA75CB">
        <w:rPr>
          <w:rFonts w:ascii="Times New Roman" w:eastAsia="Times New Roman" w:hAnsi="Times New Roman" w:cs="Times New Roman"/>
          <w:sz w:val="24"/>
          <w:szCs w:val="24"/>
        </w:rPr>
        <w:t>Sugiyono.</w:t>
      </w:r>
      <w:r w:rsidR="005E0A20">
        <w:rPr>
          <w:rFonts w:ascii="Times New Roman" w:eastAsia="Times New Roman" w:hAnsi="Times New Roman" w:cs="Times New Roman"/>
          <w:sz w:val="24"/>
          <w:szCs w:val="24"/>
        </w:rPr>
        <w:t xml:space="preserve"> </w:t>
      </w:r>
      <w:r w:rsidRPr="00EA75CB">
        <w:rPr>
          <w:rFonts w:ascii="Times New Roman" w:eastAsia="Times New Roman" w:hAnsi="Times New Roman" w:cs="Times New Roman"/>
          <w:sz w:val="24"/>
          <w:szCs w:val="24"/>
        </w:rPr>
        <w:t>2013. Metodelogi Penelitian Kuantitatif, Kualitatif Dan R&amp;D</w:t>
      </w:r>
      <w:r w:rsidR="005E0A20">
        <w:rPr>
          <w:rFonts w:ascii="Times New Roman" w:eastAsia="Times New Roman" w:hAnsi="Times New Roman" w:cs="Times New Roman"/>
          <w:sz w:val="24"/>
          <w:szCs w:val="24"/>
        </w:rPr>
        <w:t xml:space="preserve">.  </w:t>
      </w:r>
      <w:r w:rsidRPr="00EA75CB">
        <w:rPr>
          <w:rFonts w:ascii="Times New Roman" w:eastAsia="Times New Roman" w:hAnsi="Times New Roman" w:cs="Times New Roman"/>
          <w:sz w:val="24"/>
          <w:szCs w:val="24"/>
        </w:rPr>
        <w:t xml:space="preserve">Bandung: </w:t>
      </w:r>
      <w:r w:rsidR="005E0A20" w:rsidRPr="00EA75CB">
        <w:rPr>
          <w:rFonts w:ascii="Times New Roman" w:eastAsia="Times New Roman" w:hAnsi="Times New Roman" w:cs="Times New Roman"/>
          <w:sz w:val="24"/>
          <w:szCs w:val="24"/>
        </w:rPr>
        <w:t>Alfabeta</w:t>
      </w:r>
      <w:r w:rsidR="005E0A20">
        <w:rPr>
          <w:rFonts w:ascii="Times New Roman" w:eastAsia="Times New Roman" w:hAnsi="Times New Roman" w:cs="Times New Roman"/>
          <w:sz w:val="24"/>
          <w:szCs w:val="24"/>
        </w:rPr>
        <w:t>.</w:t>
      </w:r>
    </w:p>
    <w:p w:rsidR="00EA75CB" w:rsidRPr="00EA75CB" w:rsidRDefault="00EA75CB" w:rsidP="00BC3A7E">
      <w:pPr>
        <w:ind w:left="851" w:hanging="851"/>
        <w:rPr>
          <w:rFonts w:ascii="Times New Roman" w:hAnsi="Times New Roman" w:cs="Times New Roman"/>
          <w:sz w:val="24"/>
          <w:szCs w:val="24"/>
        </w:rPr>
      </w:pPr>
      <w:r w:rsidRPr="00EA75CB">
        <w:rPr>
          <w:rFonts w:ascii="Times New Roman" w:hAnsi="Times New Roman" w:cs="Times New Roman"/>
          <w:sz w:val="24"/>
          <w:szCs w:val="24"/>
        </w:rPr>
        <w:t>Tinker, Miles A. 1963. Legibility of Print. Iowa: Iowa State University Press. pp. 5–7. ISBN 0-8138-2450-8.</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Zh</w:t>
      </w:r>
      <w:r w:rsidR="00BC3A7E">
        <w:rPr>
          <w:rFonts w:ascii="Times New Roman" w:hAnsi="Times New Roman" w:cs="Times New Roman"/>
          <w:sz w:val="24"/>
          <w:szCs w:val="24"/>
        </w:rPr>
        <w:t xml:space="preserve">ihong Wang, Tien-Shih Hsieh dan </w:t>
      </w:r>
      <w:r w:rsidRPr="00EA75CB">
        <w:rPr>
          <w:rFonts w:ascii="Times New Roman" w:hAnsi="Times New Roman" w:cs="Times New Roman"/>
          <w:sz w:val="24"/>
          <w:szCs w:val="24"/>
        </w:rPr>
        <w:t>Joseph Sarkis.</w:t>
      </w:r>
      <w:r w:rsidR="00BC3A7E">
        <w:rPr>
          <w:rFonts w:ascii="Times New Roman" w:hAnsi="Times New Roman" w:cs="Times New Roman"/>
          <w:sz w:val="24"/>
          <w:szCs w:val="24"/>
        </w:rPr>
        <w:t xml:space="preserve"> </w:t>
      </w:r>
      <w:r w:rsidRPr="00EA75CB">
        <w:rPr>
          <w:rFonts w:ascii="Times New Roman" w:hAnsi="Times New Roman" w:cs="Times New Roman"/>
          <w:sz w:val="24"/>
          <w:szCs w:val="24"/>
        </w:rPr>
        <w:t>2017. CSR Performance and the Readability of CSR</w:t>
      </w:r>
      <w:r w:rsidR="00BC3A7E">
        <w:rPr>
          <w:rFonts w:ascii="Times New Roman" w:hAnsi="Times New Roman" w:cs="Times New Roman"/>
          <w:sz w:val="24"/>
          <w:szCs w:val="24"/>
        </w:rPr>
        <w:t xml:space="preserve"> Reports: Too Good to be True</w:t>
      </w:r>
      <w:proofErr w:type="gramStart"/>
      <w:r w:rsidR="00BC3A7E">
        <w:rPr>
          <w:rFonts w:ascii="Times New Roman" w:hAnsi="Times New Roman" w:cs="Times New Roman"/>
          <w:sz w:val="24"/>
          <w:szCs w:val="24"/>
        </w:rPr>
        <w:t>?.</w:t>
      </w:r>
      <w:proofErr w:type="gramEnd"/>
      <w:r w:rsidR="00BC3A7E">
        <w:rPr>
          <w:rFonts w:ascii="Times New Roman" w:hAnsi="Times New Roman" w:cs="Times New Roman"/>
          <w:sz w:val="24"/>
          <w:szCs w:val="24"/>
        </w:rPr>
        <w:t xml:space="preserve"> </w:t>
      </w:r>
      <w:r w:rsidRPr="00EA75CB">
        <w:rPr>
          <w:rFonts w:ascii="Times New Roman" w:hAnsi="Times New Roman" w:cs="Times New Roman"/>
          <w:sz w:val="24"/>
          <w:szCs w:val="24"/>
        </w:rPr>
        <w:t>Corporate Social Responsibility and Environmental Management Corp. Soc</w:t>
      </w:r>
      <w:r w:rsidR="00BC3A7E">
        <w:rPr>
          <w:rFonts w:ascii="Times New Roman" w:hAnsi="Times New Roman" w:cs="Times New Roman"/>
          <w:sz w:val="24"/>
          <w:szCs w:val="24"/>
        </w:rPr>
        <w:t xml:space="preserve">. Responsib. Environ. Mgmt. </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Undang-Undang Nomor 40 Tahun 2007 tentang Perseroan Terbatas</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r w:rsidRPr="00EA75CB">
        <w:rPr>
          <w:rFonts w:ascii="Times New Roman" w:hAnsi="Times New Roman" w:cs="Times New Roman"/>
          <w:sz w:val="24"/>
          <w:szCs w:val="24"/>
        </w:rPr>
        <w:t xml:space="preserve">Undang-Undang Nomor 25 Tahun 2007 tentang </w:t>
      </w:r>
      <w:r w:rsidR="00D25BC9">
        <w:rPr>
          <w:rFonts w:ascii="Times New Roman" w:hAnsi="Times New Roman" w:cs="Times New Roman"/>
          <w:sz w:val="24"/>
          <w:szCs w:val="24"/>
        </w:rPr>
        <w:t>Penanaman Modal</w:t>
      </w:r>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hyperlink r:id="rId9" w:history="1">
        <w:r w:rsidRPr="00EF6330">
          <w:rPr>
            <w:rFonts w:ascii="Times New Roman" w:hAnsi="Times New Roman" w:cs="Times New Roman"/>
            <w:sz w:val="24"/>
            <w:szCs w:val="24"/>
          </w:rPr>
          <w:t>www.isoindonesiacenter.com</w:t>
        </w:r>
      </w:hyperlink>
    </w:p>
    <w:p w:rsidR="00EA75CB" w:rsidRPr="00EA75CB" w:rsidRDefault="00EA75CB" w:rsidP="00BC3A7E">
      <w:pPr>
        <w:tabs>
          <w:tab w:val="left" w:pos="993"/>
        </w:tabs>
        <w:spacing w:after="0" w:line="276" w:lineRule="auto"/>
        <w:ind w:left="851" w:hanging="851"/>
        <w:jc w:val="both"/>
        <w:rPr>
          <w:rFonts w:ascii="Times New Roman" w:hAnsi="Times New Roman" w:cs="Times New Roman"/>
          <w:sz w:val="24"/>
          <w:szCs w:val="24"/>
        </w:rPr>
      </w:pPr>
      <w:hyperlink r:id="rId10" w:history="1">
        <w:r w:rsidRPr="00EF6330">
          <w:rPr>
            <w:rFonts w:ascii="Times New Roman" w:hAnsi="Times New Roman" w:cs="Times New Roman"/>
            <w:sz w:val="24"/>
            <w:szCs w:val="24"/>
          </w:rPr>
          <w:t>www.kominfo.go.id</w:t>
        </w:r>
      </w:hyperlink>
    </w:p>
    <w:p w:rsidR="00EA75CB" w:rsidRPr="00EA75CB" w:rsidRDefault="00EA75CB" w:rsidP="00EA75CB">
      <w:pPr>
        <w:tabs>
          <w:tab w:val="left" w:pos="993"/>
        </w:tabs>
        <w:spacing w:before="240" w:after="0" w:line="276" w:lineRule="auto"/>
        <w:ind w:left="851" w:hanging="851"/>
        <w:jc w:val="both"/>
        <w:rPr>
          <w:rFonts w:ascii="Times New Roman" w:hAnsi="Times New Roman" w:cs="Times New Roman"/>
          <w:sz w:val="24"/>
          <w:szCs w:val="24"/>
        </w:rPr>
      </w:pPr>
    </w:p>
    <w:p w:rsidR="009F0E88" w:rsidRPr="00EF6330" w:rsidRDefault="009F0E88" w:rsidP="00EA75CB">
      <w:pPr>
        <w:tabs>
          <w:tab w:val="left" w:pos="1276"/>
        </w:tabs>
        <w:spacing w:after="0" w:line="276" w:lineRule="auto"/>
        <w:rPr>
          <w:rFonts w:ascii="Times New Roman" w:hAnsi="Times New Roman" w:cs="Times New Roman"/>
          <w:b/>
          <w:sz w:val="24"/>
          <w:szCs w:val="24"/>
        </w:rPr>
      </w:pPr>
    </w:p>
    <w:sectPr w:rsidR="009F0E88" w:rsidRPr="00EF6330" w:rsidSect="009D1D4D">
      <w:footerReference w:type="default" r:id="rId11"/>
      <w:type w:val="continuous"/>
      <w:pgSz w:w="11907" w:h="16839" w:code="9"/>
      <w:pgMar w:top="1701" w:right="1701" w:bottom="1701" w:left="1701"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6E8" w:rsidRDefault="00DC06E8" w:rsidP="0031407D">
      <w:pPr>
        <w:spacing w:after="0" w:line="240" w:lineRule="auto"/>
      </w:pPr>
      <w:r>
        <w:separator/>
      </w:r>
    </w:p>
  </w:endnote>
  <w:endnote w:type="continuationSeparator" w:id="0">
    <w:p w:rsidR="00DC06E8" w:rsidRDefault="00DC06E8" w:rsidP="0031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143413"/>
      <w:docPartObj>
        <w:docPartGallery w:val="Page Numbers (Bottom of Page)"/>
        <w:docPartUnique/>
      </w:docPartObj>
    </w:sdtPr>
    <w:sdtEndPr>
      <w:rPr>
        <w:noProof/>
      </w:rPr>
    </w:sdtEndPr>
    <w:sdtContent>
      <w:p w:rsidR="000C1348" w:rsidRDefault="000C1348">
        <w:pPr>
          <w:pStyle w:val="Footer"/>
          <w:jc w:val="center"/>
        </w:pPr>
        <w:r>
          <w:fldChar w:fldCharType="begin"/>
        </w:r>
        <w:r>
          <w:instrText xml:space="preserve"> PAGE   \* MERGEFORMAT </w:instrText>
        </w:r>
        <w:r>
          <w:fldChar w:fldCharType="separate"/>
        </w:r>
        <w:r w:rsidR="00D22854">
          <w:rPr>
            <w:noProof/>
          </w:rPr>
          <w:t>17</w:t>
        </w:r>
        <w:r>
          <w:rPr>
            <w:noProof/>
          </w:rPr>
          <w:fldChar w:fldCharType="end"/>
        </w:r>
      </w:p>
    </w:sdtContent>
  </w:sdt>
  <w:p w:rsidR="000C1348" w:rsidRDefault="000C1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6E8" w:rsidRDefault="00DC06E8" w:rsidP="0031407D">
      <w:pPr>
        <w:spacing w:after="0" w:line="240" w:lineRule="auto"/>
      </w:pPr>
      <w:r>
        <w:separator/>
      </w:r>
    </w:p>
  </w:footnote>
  <w:footnote w:type="continuationSeparator" w:id="0">
    <w:p w:rsidR="00DC06E8" w:rsidRDefault="00DC06E8" w:rsidP="00314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5461"/>
    <w:multiLevelType w:val="hybridMultilevel"/>
    <w:tmpl w:val="C0DC6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F6622"/>
    <w:multiLevelType w:val="hybridMultilevel"/>
    <w:tmpl w:val="E1E0F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43091"/>
    <w:multiLevelType w:val="hybridMultilevel"/>
    <w:tmpl w:val="DAD4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822379"/>
    <w:multiLevelType w:val="hybridMultilevel"/>
    <w:tmpl w:val="35F6A530"/>
    <w:lvl w:ilvl="0" w:tplc="F766C52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50"/>
    <w:rsid w:val="000218F1"/>
    <w:rsid w:val="00036E25"/>
    <w:rsid w:val="00046440"/>
    <w:rsid w:val="00053577"/>
    <w:rsid w:val="00066A52"/>
    <w:rsid w:val="00071ADC"/>
    <w:rsid w:val="00084D32"/>
    <w:rsid w:val="000B2CA6"/>
    <w:rsid w:val="000C1348"/>
    <w:rsid w:val="000C5813"/>
    <w:rsid w:val="000D06B9"/>
    <w:rsid w:val="000D40FC"/>
    <w:rsid w:val="000E3CD2"/>
    <w:rsid w:val="000E4458"/>
    <w:rsid w:val="000E7211"/>
    <w:rsid w:val="000E7758"/>
    <w:rsid w:val="000F3769"/>
    <w:rsid w:val="00106D7A"/>
    <w:rsid w:val="0011077B"/>
    <w:rsid w:val="00115BF5"/>
    <w:rsid w:val="00117F60"/>
    <w:rsid w:val="00123093"/>
    <w:rsid w:val="00127381"/>
    <w:rsid w:val="0013012E"/>
    <w:rsid w:val="001323A8"/>
    <w:rsid w:val="001328CB"/>
    <w:rsid w:val="00132AF2"/>
    <w:rsid w:val="00132BC1"/>
    <w:rsid w:val="001439BE"/>
    <w:rsid w:val="001550C0"/>
    <w:rsid w:val="001550EA"/>
    <w:rsid w:val="00155EAD"/>
    <w:rsid w:val="00160414"/>
    <w:rsid w:val="00163110"/>
    <w:rsid w:val="0016673D"/>
    <w:rsid w:val="00171E64"/>
    <w:rsid w:val="0017346D"/>
    <w:rsid w:val="00180A17"/>
    <w:rsid w:val="001820DB"/>
    <w:rsid w:val="00182B20"/>
    <w:rsid w:val="001865BC"/>
    <w:rsid w:val="001869C5"/>
    <w:rsid w:val="001920D6"/>
    <w:rsid w:val="00194497"/>
    <w:rsid w:val="00197758"/>
    <w:rsid w:val="001A7C0D"/>
    <w:rsid w:val="001B02FE"/>
    <w:rsid w:val="001C0EA4"/>
    <w:rsid w:val="001C152B"/>
    <w:rsid w:val="001C2B23"/>
    <w:rsid w:val="001C786E"/>
    <w:rsid w:val="001D74FA"/>
    <w:rsid w:val="001D7583"/>
    <w:rsid w:val="001E15E7"/>
    <w:rsid w:val="001E37FC"/>
    <w:rsid w:val="001F3085"/>
    <w:rsid w:val="001F3DD1"/>
    <w:rsid w:val="001F7B53"/>
    <w:rsid w:val="002073E1"/>
    <w:rsid w:val="00210B48"/>
    <w:rsid w:val="00211A03"/>
    <w:rsid w:val="00212B78"/>
    <w:rsid w:val="002306E7"/>
    <w:rsid w:val="00231C96"/>
    <w:rsid w:val="00235C00"/>
    <w:rsid w:val="00245879"/>
    <w:rsid w:val="00245D30"/>
    <w:rsid w:val="00251AD6"/>
    <w:rsid w:val="00252339"/>
    <w:rsid w:val="00253A96"/>
    <w:rsid w:val="00257540"/>
    <w:rsid w:val="00263AEA"/>
    <w:rsid w:val="0027465F"/>
    <w:rsid w:val="00286E9E"/>
    <w:rsid w:val="00290517"/>
    <w:rsid w:val="002B554A"/>
    <w:rsid w:val="002C1DD6"/>
    <w:rsid w:val="002C2D0D"/>
    <w:rsid w:val="002C4016"/>
    <w:rsid w:val="002C6C24"/>
    <w:rsid w:val="002E25A1"/>
    <w:rsid w:val="002E583B"/>
    <w:rsid w:val="002F47EA"/>
    <w:rsid w:val="00305E89"/>
    <w:rsid w:val="003066E3"/>
    <w:rsid w:val="0031407D"/>
    <w:rsid w:val="00323499"/>
    <w:rsid w:val="00342208"/>
    <w:rsid w:val="00343BD4"/>
    <w:rsid w:val="00346DF7"/>
    <w:rsid w:val="00347A99"/>
    <w:rsid w:val="0036574F"/>
    <w:rsid w:val="003661E6"/>
    <w:rsid w:val="003716C9"/>
    <w:rsid w:val="0038292C"/>
    <w:rsid w:val="00385329"/>
    <w:rsid w:val="00385AD0"/>
    <w:rsid w:val="003A1B9A"/>
    <w:rsid w:val="003A3017"/>
    <w:rsid w:val="003B01D4"/>
    <w:rsid w:val="003B3607"/>
    <w:rsid w:val="003B7E5A"/>
    <w:rsid w:val="003C015C"/>
    <w:rsid w:val="003E565D"/>
    <w:rsid w:val="003F3059"/>
    <w:rsid w:val="003F6C19"/>
    <w:rsid w:val="004025A6"/>
    <w:rsid w:val="00404AC4"/>
    <w:rsid w:val="00406B24"/>
    <w:rsid w:val="00413A0D"/>
    <w:rsid w:val="0041418F"/>
    <w:rsid w:val="00421696"/>
    <w:rsid w:val="00421A75"/>
    <w:rsid w:val="00425588"/>
    <w:rsid w:val="00432987"/>
    <w:rsid w:val="00432A01"/>
    <w:rsid w:val="00436C2C"/>
    <w:rsid w:val="00440087"/>
    <w:rsid w:val="004430E0"/>
    <w:rsid w:val="0045392E"/>
    <w:rsid w:val="00466950"/>
    <w:rsid w:val="00475B67"/>
    <w:rsid w:val="00483D27"/>
    <w:rsid w:val="00494707"/>
    <w:rsid w:val="0049511F"/>
    <w:rsid w:val="00496CF9"/>
    <w:rsid w:val="00497ACE"/>
    <w:rsid w:val="004A1AE0"/>
    <w:rsid w:val="004A5DE8"/>
    <w:rsid w:val="004A6253"/>
    <w:rsid w:val="004A691A"/>
    <w:rsid w:val="004B5072"/>
    <w:rsid w:val="004B6561"/>
    <w:rsid w:val="004B6FFC"/>
    <w:rsid w:val="004C3209"/>
    <w:rsid w:val="004C40BD"/>
    <w:rsid w:val="004D0B77"/>
    <w:rsid w:val="004D21A9"/>
    <w:rsid w:val="004E428F"/>
    <w:rsid w:val="004F2BDE"/>
    <w:rsid w:val="005056B8"/>
    <w:rsid w:val="0050719C"/>
    <w:rsid w:val="00525573"/>
    <w:rsid w:val="00531CCB"/>
    <w:rsid w:val="00543AF3"/>
    <w:rsid w:val="00547F36"/>
    <w:rsid w:val="0055678E"/>
    <w:rsid w:val="00561215"/>
    <w:rsid w:val="00563CA1"/>
    <w:rsid w:val="0056756E"/>
    <w:rsid w:val="00570613"/>
    <w:rsid w:val="00572BB9"/>
    <w:rsid w:val="00585F50"/>
    <w:rsid w:val="00592840"/>
    <w:rsid w:val="00592A66"/>
    <w:rsid w:val="00592ADD"/>
    <w:rsid w:val="005A0194"/>
    <w:rsid w:val="005A1BA6"/>
    <w:rsid w:val="005C5DFE"/>
    <w:rsid w:val="005D7714"/>
    <w:rsid w:val="005E0A20"/>
    <w:rsid w:val="005E20BE"/>
    <w:rsid w:val="005F0F48"/>
    <w:rsid w:val="005F3656"/>
    <w:rsid w:val="005F5547"/>
    <w:rsid w:val="005F5DD3"/>
    <w:rsid w:val="00607E30"/>
    <w:rsid w:val="006322E4"/>
    <w:rsid w:val="00632AC5"/>
    <w:rsid w:val="00637345"/>
    <w:rsid w:val="00637925"/>
    <w:rsid w:val="00641E9C"/>
    <w:rsid w:val="00642D3B"/>
    <w:rsid w:val="0064675A"/>
    <w:rsid w:val="00650381"/>
    <w:rsid w:val="00663C66"/>
    <w:rsid w:val="006668B0"/>
    <w:rsid w:val="00670371"/>
    <w:rsid w:val="00672B35"/>
    <w:rsid w:val="00674C0E"/>
    <w:rsid w:val="0068625F"/>
    <w:rsid w:val="006908AD"/>
    <w:rsid w:val="006961B1"/>
    <w:rsid w:val="006A7A59"/>
    <w:rsid w:val="006B764A"/>
    <w:rsid w:val="006C2E36"/>
    <w:rsid w:val="006D08F3"/>
    <w:rsid w:val="006E3439"/>
    <w:rsid w:val="006F015A"/>
    <w:rsid w:val="006F421C"/>
    <w:rsid w:val="006F7670"/>
    <w:rsid w:val="00702757"/>
    <w:rsid w:val="00704E95"/>
    <w:rsid w:val="00710960"/>
    <w:rsid w:val="00721866"/>
    <w:rsid w:val="007227CB"/>
    <w:rsid w:val="007314FF"/>
    <w:rsid w:val="00736015"/>
    <w:rsid w:val="0073680C"/>
    <w:rsid w:val="00751B78"/>
    <w:rsid w:val="00770EBE"/>
    <w:rsid w:val="0077618A"/>
    <w:rsid w:val="00794A0C"/>
    <w:rsid w:val="007A4424"/>
    <w:rsid w:val="007B50E3"/>
    <w:rsid w:val="007C3519"/>
    <w:rsid w:val="007D14B8"/>
    <w:rsid w:val="007D3A62"/>
    <w:rsid w:val="007E0436"/>
    <w:rsid w:val="007E116B"/>
    <w:rsid w:val="007E4826"/>
    <w:rsid w:val="007F4346"/>
    <w:rsid w:val="00807C30"/>
    <w:rsid w:val="008121C0"/>
    <w:rsid w:val="00814070"/>
    <w:rsid w:val="008222E4"/>
    <w:rsid w:val="008245BB"/>
    <w:rsid w:val="00825730"/>
    <w:rsid w:val="00834865"/>
    <w:rsid w:val="00842BA6"/>
    <w:rsid w:val="008439F6"/>
    <w:rsid w:val="0085175F"/>
    <w:rsid w:val="00853A3E"/>
    <w:rsid w:val="00854142"/>
    <w:rsid w:val="0085513A"/>
    <w:rsid w:val="00862A93"/>
    <w:rsid w:val="00874068"/>
    <w:rsid w:val="008829F9"/>
    <w:rsid w:val="0088309E"/>
    <w:rsid w:val="008850D0"/>
    <w:rsid w:val="00885F10"/>
    <w:rsid w:val="0089309D"/>
    <w:rsid w:val="008972F5"/>
    <w:rsid w:val="008B15DA"/>
    <w:rsid w:val="008C4AF7"/>
    <w:rsid w:val="008C4C0B"/>
    <w:rsid w:val="008E1234"/>
    <w:rsid w:val="008E13A5"/>
    <w:rsid w:val="008E14D9"/>
    <w:rsid w:val="008E25C7"/>
    <w:rsid w:val="008E2D6A"/>
    <w:rsid w:val="008E4116"/>
    <w:rsid w:val="008F11D1"/>
    <w:rsid w:val="00902CB2"/>
    <w:rsid w:val="00913B5D"/>
    <w:rsid w:val="0091748C"/>
    <w:rsid w:val="009246B9"/>
    <w:rsid w:val="00924A5A"/>
    <w:rsid w:val="009308C2"/>
    <w:rsid w:val="00934631"/>
    <w:rsid w:val="00936E38"/>
    <w:rsid w:val="00941067"/>
    <w:rsid w:val="009535B6"/>
    <w:rsid w:val="009565BC"/>
    <w:rsid w:val="009632BB"/>
    <w:rsid w:val="00965605"/>
    <w:rsid w:val="0097049D"/>
    <w:rsid w:val="009720F5"/>
    <w:rsid w:val="009B1695"/>
    <w:rsid w:val="009B28D7"/>
    <w:rsid w:val="009C0906"/>
    <w:rsid w:val="009C16C1"/>
    <w:rsid w:val="009C3B50"/>
    <w:rsid w:val="009D1D4D"/>
    <w:rsid w:val="009E0C46"/>
    <w:rsid w:val="009E1367"/>
    <w:rsid w:val="009E5319"/>
    <w:rsid w:val="009F0E88"/>
    <w:rsid w:val="009F5262"/>
    <w:rsid w:val="00A01134"/>
    <w:rsid w:val="00A04379"/>
    <w:rsid w:val="00A134F3"/>
    <w:rsid w:val="00A17B36"/>
    <w:rsid w:val="00A32EEF"/>
    <w:rsid w:val="00A3709E"/>
    <w:rsid w:val="00A4163B"/>
    <w:rsid w:val="00A57DED"/>
    <w:rsid w:val="00A66FEC"/>
    <w:rsid w:val="00A71C1D"/>
    <w:rsid w:val="00AD638F"/>
    <w:rsid w:val="00AF1AFC"/>
    <w:rsid w:val="00AF20B8"/>
    <w:rsid w:val="00B10BB7"/>
    <w:rsid w:val="00B52AF3"/>
    <w:rsid w:val="00B55712"/>
    <w:rsid w:val="00B84953"/>
    <w:rsid w:val="00BA374C"/>
    <w:rsid w:val="00BB020A"/>
    <w:rsid w:val="00BB382D"/>
    <w:rsid w:val="00BB4EBC"/>
    <w:rsid w:val="00BB519E"/>
    <w:rsid w:val="00BB61BC"/>
    <w:rsid w:val="00BC3A7E"/>
    <w:rsid w:val="00BD7F65"/>
    <w:rsid w:val="00BE1DC6"/>
    <w:rsid w:val="00BE3ACF"/>
    <w:rsid w:val="00C0268B"/>
    <w:rsid w:val="00C17094"/>
    <w:rsid w:val="00C23D70"/>
    <w:rsid w:val="00C30441"/>
    <w:rsid w:val="00C308A9"/>
    <w:rsid w:val="00C33984"/>
    <w:rsid w:val="00C407DC"/>
    <w:rsid w:val="00C4736A"/>
    <w:rsid w:val="00C55D58"/>
    <w:rsid w:val="00C6201F"/>
    <w:rsid w:val="00C652D2"/>
    <w:rsid w:val="00C72345"/>
    <w:rsid w:val="00C74F18"/>
    <w:rsid w:val="00C93AD8"/>
    <w:rsid w:val="00CA61A9"/>
    <w:rsid w:val="00CB4183"/>
    <w:rsid w:val="00CB4FF4"/>
    <w:rsid w:val="00CC2586"/>
    <w:rsid w:val="00CC317D"/>
    <w:rsid w:val="00CD02A7"/>
    <w:rsid w:val="00CD3069"/>
    <w:rsid w:val="00CD6FC5"/>
    <w:rsid w:val="00CE115E"/>
    <w:rsid w:val="00CE378C"/>
    <w:rsid w:val="00CE4C29"/>
    <w:rsid w:val="00CF4173"/>
    <w:rsid w:val="00D17384"/>
    <w:rsid w:val="00D22854"/>
    <w:rsid w:val="00D25BC9"/>
    <w:rsid w:val="00D30661"/>
    <w:rsid w:val="00D33D67"/>
    <w:rsid w:val="00D36871"/>
    <w:rsid w:val="00D47DE4"/>
    <w:rsid w:val="00D56125"/>
    <w:rsid w:val="00D6149E"/>
    <w:rsid w:val="00D66DA8"/>
    <w:rsid w:val="00D73399"/>
    <w:rsid w:val="00D77E92"/>
    <w:rsid w:val="00D86E7E"/>
    <w:rsid w:val="00DA018D"/>
    <w:rsid w:val="00DA5253"/>
    <w:rsid w:val="00DB10DC"/>
    <w:rsid w:val="00DB2A12"/>
    <w:rsid w:val="00DB7FC0"/>
    <w:rsid w:val="00DC06E8"/>
    <w:rsid w:val="00DD729A"/>
    <w:rsid w:val="00DE0197"/>
    <w:rsid w:val="00DE20FC"/>
    <w:rsid w:val="00DE362E"/>
    <w:rsid w:val="00DE4F32"/>
    <w:rsid w:val="00E03BB5"/>
    <w:rsid w:val="00E116EF"/>
    <w:rsid w:val="00E1415E"/>
    <w:rsid w:val="00E15CF6"/>
    <w:rsid w:val="00E201F3"/>
    <w:rsid w:val="00E309A1"/>
    <w:rsid w:val="00E360EE"/>
    <w:rsid w:val="00E370C2"/>
    <w:rsid w:val="00E412A2"/>
    <w:rsid w:val="00E5664F"/>
    <w:rsid w:val="00E6369F"/>
    <w:rsid w:val="00E64479"/>
    <w:rsid w:val="00E74101"/>
    <w:rsid w:val="00E7479C"/>
    <w:rsid w:val="00E760F1"/>
    <w:rsid w:val="00E7667F"/>
    <w:rsid w:val="00E83F15"/>
    <w:rsid w:val="00E92BEC"/>
    <w:rsid w:val="00E938B8"/>
    <w:rsid w:val="00E93B89"/>
    <w:rsid w:val="00E94908"/>
    <w:rsid w:val="00EA75CB"/>
    <w:rsid w:val="00EB16F2"/>
    <w:rsid w:val="00EB2F39"/>
    <w:rsid w:val="00EB49E9"/>
    <w:rsid w:val="00EB6C08"/>
    <w:rsid w:val="00EC3209"/>
    <w:rsid w:val="00EC522A"/>
    <w:rsid w:val="00EC7C71"/>
    <w:rsid w:val="00ED0866"/>
    <w:rsid w:val="00EE0393"/>
    <w:rsid w:val="00EE3D08"/>
    <w:rsid w:val="00EE48D3"/>
    <w:rsid w:val="00EF37E9"/>
    <w:rsid w:val="00EF6330"/>
    <w:rsid w:val="00F00771"/>
    <w:rsid w:val="00F038F8"/>
    <w:rsid w:val="00F11A4A"/>
    <w:rsid w:val="00F1336D"/>
    <w:rsid w:val="00F13D7C"/>
    <w:rsid w:val="00F15278"/>
    <w:rsid w:val="00F15FB6"/>
    <w:rsid w:val="00F2122B"/>
    <w:rsid w:val="00F245A8"/>
    <w:rsid w:val="00F3075D"/>
    <w:rsid w:val="00F43D6D"/>
    <w:rsid w:val="00F462EF"/>
    <w:rsid w:val="00F467BE"/>
    <w:rsid w:val="00F536B0"/>
    <w:rsid w:val="00F54919"/>
    <w:rsid w:val="00F56EBE"/>
    <w:rsid w:val="00F61AD1"/>
    <w:rsid w:val="00F641F2"/>
    <w:rsid w:val="00F67C3E"/>
    <w:rsid w:val="00F72F91"/>
    <w:rsid w:val="00F85497"/>
    <w:rsid w:val="00F85855"/>
    <w:rsid w:val="00F85D51"/>
    <w:rsid w:val="00F86E78"/>
    <w:rsid w:val="00F94F93"/>
    <w:rsid w:val="00FA2BC9"/>
    <w:rsid w:val="00FA31A0"/>
    <w:rsid w:val="00FA530E"/>
    <w:rsid w:val="00FA5490"/>
    <w:rsid w:val="00FA6FA1"/>
    <w:rsid w:val="00FB072C"/>
    <w:rsid w:val="00FC7E79"/>
    <w:rsid w:val="00FD548C"/>
    <w:rsid w:val="00FE10D7"/>
    <w:rsid w:val="00FE22D2"/>
    <w:rsid w:val="00FF0A02"/>
    <w:rsid w:val="00FF2275"/>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1B702-3BB8-491B-9EE5-2E68EDEF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F50"/>
    <w:rPr>
      <w:color w:val="0563C1" w:themeColor="hyperlink"/>
      <w:u w:val="single"/>
    </w:rPr>
  </w:style>
  <w:style w:type="character" w:styleId="PlaceholderText">
    <w:name w:val="Placeholder Text"/>
    <w:basedOn w:val="DefaultParagraphFont"/>
    <w:uiPriority w:val="99"/>
    <w:semiHidden/>
    <w:rsid w:val="008B15DA"/>
    <w:rPr>
      <w:color w:val="808080"/>
    </w:rPr>
  </w:style>
  <w:style w:type="paragraph" w:styleId="ListParagraph">
    <w:name w:val="List Paragraph"/>
    <w:basedOn w:val="Normal"/>
    <w:uiPriority w:val="34"/>
    <w:qFormat/>
    <w:rsid w:val="00525573"/>
    <w:pPr>
      <w:ind w:left="720"/>
      <w:contextualSpacing/>
    </w:pPr>
  </w:style>
  <w:style w:type="paragraph" w:styleId="Header">
    <w:name w:val="header"/>
    <w:basedOn w:val="Normal"/>
    <w:link w:val="HeaderChar"/>
    <w:uiPriority w:val="99"/>
    <w:unhideWhenUsed/>
    <w:rsid w:val="0031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07D"/>
  </w:style>
  <w:style w:type="paragraph" w:styleId="Footer">
    <w:name w:val="footer"/>
    <w:basedOn w:val="Normal"/>
    <w:link w:val="FooterChar"/>
    <w:uiPriority w:val="99"/>
    <w:unhideWhenUsed/>
    <w:rsid w:val="0031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info.g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oindonesiacen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ominfo.go.id" TargetMode="External"/><Relationship Id="rId4" Type="http://schemas.openxmlformats.org/officeDocument/2006/relationships/webSettings" Target="webSettings.xml"/><Relationship Id="rId9" Type="http://schemas.openxmlformats.org/officeDocument/2006/relationships/hyperlink" Target="http://www.isoindonesia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5014</TotalTime>
  <Pages>17</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414</cp:revision>
  <dcterms:created xsi:type="dcterms:W3CDTF">2020-06-17T03:26:00Z</dcterms:created>
  <dcterms:modified xsi:type="dcterms:W3CDTF">2020-08-12T01:37:00Z</dcterms:modified>
</cp:coreProperties>
</file>