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5C" w:rsidRPr="00456D5C" w:rsidRDefault="00456D5C" w:rsidP="00456D5C">
      <w:pPr>
        <w:shd w:val="clear" w:color="auto" w:fill="FFFFFF"/>
        <w:tabs>
          <w:tab w:val="left" w:pos="426"/>
        </w:tabs>
        <w:spacing w:after="0" w:line="240" w:lineRule="auto"/>
        <w:ind w:left="426"/>
        <w:jc w:val="center"/>
        <w:rPr>
          <w:rFonts w:ascii="Times New Roman" w:hAnsi="Times New Roman" w:cs="Times New Roman"/>
          <w:b/>
          <w:sz w:val="24"/>
          <w:szCs w:val="24"/>
          <w:lang w:val="id-ID"/>
        </w:rPr>
      </w:pPr>
      <w:r w:rsidRPr="00456D5C">
        <w:rPr>
          <w:rFonts w:ascii="Times New Roman" w:hAnsi="Times New Roman" w:cs="Times New Roman"/>
          <w:b/>
          <w:sz w:val="24"/>
          <w:szCs w:val="24"/>
          <w:lang w:val="id-ID"/>
        </w:rPr>
        <w:t>OPTIMIZATION OF WAQF LAND FOR THE CONSTRUCTION OF HOSPITALS THROUGH</w:t>
      </w:r>
      <w:r>
        <w:rPr>
          <w:rFonts w:ascii="Times New Roman" w:hAnsi="Times New Roman" w:cs="Times New Roman"/>
          <w:b/>
          <w:sz w:val="24"/>
          <w:szCs w:val="24"/>
          <w:lang w:val="id-ID"/>
        </w:rPr>
        <w:t xml:space="preserve"> BUILD OPERATE AND TRANSFER (</w:t>
      </w:r>
      <w:r w:rsidRPr="00456D5C">
        <w:rPr>
          <w:rFonts w:ascii="Times New Roman" w:hAnsi="Times New Roman" w:cs="Times New Roman"/>
          <w:b/>
          <w:sz w:val="24"/>
          <w:szCs w:val="24"/>
          <w:lang w:val="id-ID"/>
        </w:rPr>
        <w:t>BOT</w:t>
      </w:r>
      <w:r>
        <w:rPr>
          <w:rFonts w:ascii="Times New Roman" w:hAnsi="Times New Roman" w:cs="Times New Roman"/>
          <w:b/>
          <w:sz w:val="24"/>
          <w:szCs w:val="24"/>
          <w:lang w:val="en-ID"/>
        </w:rPr>
        <w:t>)</w:t>
      </w:r>
    </w:p>
    <w:p w:rsidR="00456D5C" w:rsidRPr="008C47A4" w:rsidRDefault="00456D5C" w:rsidP="00456D5C">
      <w:pPr>
        <w:spacing w:after="0" w:line="240" w:lineRule="auto"/>
        <w:rPr>
          <w:sz w:val="16"/>
          <w:szCs w:val="16"/>
        </w:rPr>
      </w:pPr>
    </w:p>
    <w:p w:rsidR="00456D5C" w:rsidRPr="00D61615" w:rsidRDefault="00456D5C" w:rsidP="00456D5C">
      <w:pPr>
        <w:pStyle w:val="ListParagraph"/>
        <w:spacing w:after="0" w:line="240" w:lineRule="auto"/>
        <w:ind w:hanging="294"/>
        <w:jc w:val="center"/>
        <w:rPr>
          <w:rFonts w:ascii="Times New Roman" w:hAnsi="Times New Roman" w:cs="Times New Roman"/>
          <w:b/>
          <w:sz w:val="24"/>
          <w:szCs w:val="24"/>
        </w:rPr>
      </w:pPr>
      <w:r w:rsidRPr="00D61615">
        <w:rPr>
          <w:rFonts w:ascii="Times New Roman" w:hAnsi="Times New Roman" w:cs="Times New Roman"/>
          <w:b/>
          <w:sz w:val="24"/>
          <w:szCs w:val="24"/>
        </w:rPr>
        <w:t>TRINI HANDAYANI</w:t>
      </w:r>
      <w:r w:rsidRPr="008C47A4">
        <w:rPr>
          <w:rFonts w:ascii="Times New Roman" w:hAnsi="Times New Roman" w:cs="Times New Roman"/>
          <w:b/>
          <w:sz w:val="24"/>
          <w:szCs w:val="24"/>
          <w:vertAlign w:val="superscript"/>
        </w:rPr>
        <w:t>1</w:t>
      </w:r>
    </w:p>
    <w:p w:rsidR="00456D5C" w:rsidRPr="00D61615" w:rsidRDefault="00456D5C" w:rsidP="00456D5C">
      <w:pPr>
        <w:pStyle w:val="ListParagraph"/>
        <w:spacing w:after="0" w:line="240" w:lineRule="auto"/>
        <w:ind w:hanging="294"/>
        <w:jc w:val="center"/>
        <w:rPr>
          <w:rFonts w:ascii="Times New Roman" w:hAnsi="Times New Roman" w:cs="Times New Roman"/>
          <w:b/>
          <w:sz w:val="24"/>
          <w:szCs w:val="24"/>
        </w:rPr>
      </w:pPr>
      <w:r w:rsidRPr="00D61615">
        <w:rPr>
          <w:rFonts w:ascii="Times New Roman" w:hAnsi="Times New Roman" w:cs="Times New Roman"/>
          <w:b/>
          <w:sz w:val="24"/>
          <w:szCs w:val="24"/>
        </w:rPr>
        <w:t>ANITA KAMILAH</w:t>
      </w:r>
      <w:r w:rsidRPr="008C47A4">
        <w:rPr>
          <w:rFonts w:ascii="Times New Roman" w:hAnsi="Times New Roman" w:cs="Times New Roman"/>
          <w:b/>
          <w:sz w:val="24"/>
          <w:szCs w:val="24"/>
          <w:vertAlign w:val="superscript"/>
        </w:rPr>
        <w:t>2</w:t>
      </w:r>
    </w:p>
    <w:p w:rsidR="00456D5C" w:rsidRDefault="00456D5C" w:rsidP="00456D5C">
      <w:pPr>
        <w:pStyle w:val="ListParagraph"/>
        <w:spacing w:after="0" w:line="240" w:lineRule="auto"/>
        <w:ind w:hanging="294"/>
        <w:jc w:val="center"/>
        <w:rPr>
          <w:rFonts w:ascii="Times New Roman" w:hAnsi="Times New Roman" w:cs="Times New Roman"/>
          <w:b/>
          <w:sz w:val="24"/>
          <w:szCs w:val="24"/>
          <w:lang w:val="id-ID"/>
        </w:rPr>
      </w:pPr>
    </w:p>
    <w:p w:rsidR="00456D5C" w:rsidRPr="0010350E" w:rsidRDefault="00456D5C" w:rsidP="00456D5C">
      <w:pPr>
        <w:spacing w:after="0"/>
        <w:ind w:right="-46"/>
        <w:jc w:val="center"/>
        <w:rPr>
          <w:rFonts w:ascii="Times New Roman" w:hAnsi="Times New Roman" w:cs="Times New Roman"/>
          <w:sz w:val="16"/>
          <w:szCs w:val="16"/>
          <w:lang w:val="en-ID"/>
        </w:rPr>
      </w:pPr>
      <w:r w:rsidRPr="0010350E">
        <w:rPr>
          <w:rFonts w:ascii="Times New Roman" w:hAnsi="Times New Roman" w:cs="Times New Roman"/>
          <w:position w:val="5"/>
          <w:sz w:val="9"/>
          <w:szCs w:val="9"/>
        </w:rPr>
        <w:t>1</w:t>
      </w:r>
      <w:r w:rsidRPr="0010350E">
        <w:rPr>
          <w:rFonts w:ascii="Times New Roman" w:hAnsi="Times New Roman" w:cs="Times New Roman"/>
          <w:sz w:val="16"/>
          <w:szCs w:val="16"/>
        </w:rPr>
        <w:t xml:space="preserve">Faculty of Law, Suryakancana University, </w:t>
      </w:r>
      <w:r w:rsidRPr="0010350E">
        <w:rPr>
          <w:rFonts w:ascii="Times New Roman" w:hAnsi="Times New Roman" w:cs="Times New Roman"/>
          <w:sz w:val="16"/>
          <w:szCs w:val="16"/>
          <w:lang w:val="en-ID"/>
        </w:rPr>
        <w:t>Pasir Gede Raya Street, Bojongherang, Cianjur, West Java 43216</w:t>
      </w:r>
    </w:p>
    <w:p w:rsidR="00456D5C" w:rsidRPr="0010350E" w:rsidRDefault="00456D5C" w:rsidP="00456D5C">
      <w:pPr>
        <w:spacing w:after="0"/>
        <w:ind w:right="-46"/>
        <w:jc w:val="center"/>
        <w:rPr>
          <w:rFonts w:ascii="Times New Roman" w:hAnsi="Times New Roman" w:cs="Times New Roman"/>
          <w:sz w:val="16"/>
          <w:szCs w:val="16"/>
        </w:rPr>
      </w:pPr>
      <w:r w:rsidRPr="0010350E">
        <w:rPr>
          <w:rFonts w:ascii="Times New Roman" w:hAnsi="Times New Roman" w:cs="Times New Roman"/>
          <w:position w:val="5"/>
          <w:sz w:val="9"/>
          <w:szCs w:val="9"/>
        </w:rPr>
        <w:t>2</w:t>
      </w:r>
      <w:r w:rsidRPr="0010350E">
        <w:rPr>
          <w:rFonts w:ascii="Times New Roman" w:hAnsi="Times New Roman" w:cs="Times New Roman"/>
          <w:sz w:val="16"/>
          <w:szCs w:val="16"/>
        </w:rPr>
        <w:t xml:space="preserve">Faculty of Law, Suryakancana University, </w:t>
      </w:r>
      <w:r w:rsidRPr="0010350E">
        <w:rPr>
          <w:rFonts w:ascii="Times New Roman" w:hAnsi="Times New Roman" w:cs="Times New Roman"/>
          <w:sz w:val="16"/>
          <w:szCs w:val="16"/>
          <w:lang w:val="en-ID"/>
        </w:rPr>
        <w:t>Pasir Gede Raya Street, Bojongherang, Cianjur, West Java 43216</w:t>
      </w:r>
    </w:p>
    <w:p w:rsidR="00456D5C" w:rsidRPr="008C47A4" w:rsidRDefault="00456D5C" w:rsidP="00456D5C">
      <w:pPr>
        <w:spacing w:after="0"/>
        <w:ind w:right="-46"/>
        <w:jc w:val="center"/>
        <w:rPr>
          <w:rFonts w:ascii="Verdana" w:hAnsi="Verdana" w:cs="Verdana"/>
          <w:sz w:val="16"/>
          <w:szCs w:val="16"/>
        </w:rPr>
      </w:pPr>
      <w:r w:rsidRPr="0010350E">
        <w:rPr>
          <w:rFonts w:ascii="Times New Roman" w:hAnsi="Times New Roman" w:cs="Times New Roman"/>
          <w:sz w:val="16"/>
          <w:szCs w:val="16"/>
        </w:rPr>
        <w:t>Email: trinihandayani@unsur.ac.id</w:t>
      </w:r>
    </w:p>
    <w:p w:rsidR="00456D5C" w:rsidRPr="00D61615" w:rsidRDefault="00456D5C" w:rsidP="00456D5C">
      <w:pPr>
        <w:tabs>
          <w:tab w:val="left" w:pos="426"/>
        </w:tabs>
        <w:spacing w:after="0" w:line="360" w:lineRule="auto"/>
        <w:jc w:val="center"/>
        <w:rPr>
          <w:rFonts w:ascii="Times New Roman" w:hAnsi="Times New Roman" w:cs="Times New Roman"/>
          <w:b/>
          <w:sz w:val="24"/>
          <w:szCs w:val="24"/>
          <w:lang w:val="id-ID"/>
        </w:rPr>
      </w:pPr>
    </w:p>
    <w:p w:rsidR="00456D5C" w:rsidRPr="0076737B" w:rsidRDefault="00456D5C" w:rsidP="00456D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Abstract. </w:t>
      </w:r>
      <w:r w:rsidRPr="00456D5C">
        <w:rPr>
          <w:rFonts w:ascii="Times New Roman" w:hAnsi="Times New Roman" w:cs="Times New Roman"/>
          <w:sz w:val="24"/>
          <w:szCs w:val="24"/>
        </w:rPr>
        <w:t xml:space="preserve">Waqf is a legal act of a person or group of people or a legal entity that separates a portion of his property and institutionalizes it forever in the interest of worship or other public needs in accordance with Islamic teachings. The waqf paradigm that provides understanding is only for religious purposes, resulting in many </w:t>
      </w:r>
      <w:bookmarkStart w:id="0" w:name="_GoBack"/>
      <w:bookmarkEnd w:id="0"/>
      <w:r w:rsidRPr="00456D5C">
        <w:rPr>
          <w:rFonts w:ascii="Times New Roman" w:hAnsi="Times New Roman" w:cs="Times New Roman"/>
          <w:sz w:val="24"/>
          <w:szCs w:val="24"/>
        </w:rPr>
        <w:t xml:space="preserve">unproductive waqf lands. </w:t>
      </w:r>
      <w:proofErr w:type="gramStart"/>
      <w:r w:rsidRPr="00456D5C">
        <w:rPr>
          <w:rFonts w:ascii="Times New Roman" w:hAnsi="Times New Roman" w:cs="Times New Roman"/>
          <w:sz w:val="24"/>
          <w:szCs w:val="24"/>
        </w:rPr>
        <w:t>So</w:t>
      </w:r>
      <w:proofErr w:type="gramEnd"/>
      <w:r w:rsidRPr="00456D5C">
        <w:rPr>
          <w:rFonts w:ascii="Times New Roman" w:hAnsi="Times New Roman" w:cs="Times New Roman"/>
          <w:sz w:val="24"/>
          <w:szCs w:val="24"/>
        </w:rPr>
        <w:t xml:space="preserve"> the purpose of this article is to analyze the use of waqf land for the construction of hospitals through the Build Operate and Transfer (BOT) model in order to increase the Human Development Index in Indonesia. The research method in this article is qualitative research and this type of research belongs to the category of library research and its research approach is descriptive analytic. While the data analysis techniques in this study used data analysis techniques modeled by Miles and Huberman. The conclusions of this article are waqf positivation through Law No. 41 of 2004, which requires Nadzir to manage and develop waqf property in accordance with its purpose, function and designation, becoming one of the cornerstones of the utilization </w:t>
      </w:r>
      <w:r>
        <w:rPr>
          <w:rFonts w:ascii="Times New Roman" w:hAnsi="Times New Roman" w:cs="Times New Roman"/>
          <w:sz w:val="24"/>
          <w:szCs w:val="24"/>
        </w:rPr>
        <w:t xml:space="preserve">of waqf land for </w:t>
      </w:r>
      <w:proofErr w:type="gramStart"/>
      <w:r>
        <w:rPr>
          <w:rFonts w:ascii="Times New Roman" w:hAnsi="Times New Roman" w:cs="Times New Roman"/>
          <w:sz w:val="24"/>
          <w:szCs w:val="24"/>
        </w:rPr>
        <w:t xml:space="preserve">health service </w:t>
      </w:r>
      <w:r w:rsidRPr="00456D5C">
        <w:rPr>
          <w:rFonts w:ascii="Times New Roman" w:hAnsi="Times New Roman" w:cs="Times New Roman"/>
          <w:sz w:val="24"/>
          <w:szCs w:val="24"/>
        </w:rPr>
        <w:t>business activities</w:t>
      </w:r>
      <w:proofErr w:type="gramEnd"/>
      <w:r w:rsidRPr="00456D5C">
        <w:rPr>
          <w:rFonts w:ascii="Times New Roman" w:hAnsi="Times New Roman" w:cs="Times New Roman"/>
          <w:sz w:val="24"/>
          <w:szCs w:val="24"/>
        </w:rPr>
        <w:t xml:space="preserve"> by establishing Hospital. Build Operate and Transfer (BOT), can be used as a model for utilizing waqf land in hospital business activities that play a role in entrusting waqf institutions in the face of limited funds or capital as well as providing strategic land for investors. Given that there are no rules governing BOT, it needs government policy in the establishment of the BOT Act to ensure the certainty of legal relations between parties, espe</w:t>
      </w:r>
      <w:r>
        <w:rPr>
          <w:rFonts w:ascii="Times New Roman" w:hAnsi="Times New Roman" w:cs="Times New Roman"/>
          <w:sz w:val="24"/>
          <w:szCs w:val="24"/>
        </w:rPr>
        <w:t>cially in the hospital business</w:t>
      </w:r>
      <w:r w:rsidRPr="00D61615">
        <w:rPr>
          <w:rFonts w:ascii="Times New Roman" w:hAnsi="Times New Roman" w:cs="Times New Roman"/>
          <w:sz w:val="24"/>
          <w:szCs w:val="24"/>
        </w:rPr>
        <w:t>.</w:t>
      </w:r>
    </w:p>
    <w:p w:rsidR="00456D5C" w:rsidRPr="00D61615" w:rsidRDefault="00456D5C" w:rsidP="00456D5C">
      <w:pPr>
        <w:tabs>
          <w:tab w:val="left" w:pos="567"/>
          <w:tab w:val="left" w:pos="1260"/>
        </w:tabs>
        <w:spacing w:after="0" w:line="240" w:lineRule="auto"/>
        <w:jc w:val="both"/>
        <w:rPr>
          <w:rFonts w:ascii="Times New Roman" w:hAnsi="Times New Roman" w:cs="Times New Roman"/>
          <w:sz w:val="24"/>
          <w:szCs w:val="24"/>
        </w:rPr>
      </w:pPr>
    </w:p>
    <w:p w:rsidR="00456D5C" w:rsidRPr="00D61615" w:rsidRDefault="00456D5C" w:rsidP="00456D5C">
      <w:pPr>
        <w:tabs>
          <w:tab w:val="left" w:pos="567"/>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 Waqf land</w:t>
      </w:r>
      <w:r w:rsidRPr="00D61615">
        <w:rPr>
          <w:rFonts w:ascii="Times New Roman" w:hAnsi="Times New Roman" w:cs="Times New Roman"/>
          <w:sz w:val="24"/>
          <w:szCs w:val="24"/>
        </w:rPr>
        <w:t xml:space="preserve">, </w:t>
      </w:r>
      <w:r w:rsidRPr="00456D5C">
        <w:rPr>
          <w:rFonts w:ascii="Times New Roman" w:hAnsi="Times New Roman" w:cs="Times New Roman"/>
          <w:sz w:val="24"/>
          <w:szCs w:val="24"/>
          <w:lang w:val="id-ID"/>
        </w:rPr>
        <w:t>Hospital Construction</w:t>
      </w:r>
      <w:r w:rsidRPr="00D61615">
        <w:rPr>
          <w:rFonts w:ascii="Times New Roman" w:hAnsi="Times New Roman" w:cs="Times New Roman"/>
          <w:sz w:val="24"/>
          <w:szCs w:val="24"/>
        </w:rPr>
        <w:t>, BOT.</w:t>
      </w:r>
    </w:p>
    <w:p w:rsidR="00456D5C" w:rsidRPr="00D61615" w:rsidRDefault="00456D5C" w:rsidP="00456D5C">
      <w:pPr>
        <w:tabs>
          <w:tab w:val="left" w:pos="426"/>
        </w:tabs>
        <w:spacing w:after="0" w:line="360" w:lineRule="auto"/>
        <w:jc w:val="both"/>
        <w:rPr>
          <w:rFonts w:ascii="Times New Roman" w:hAnsi="Times New Roman" w:cs="Times New Roman"/>
          <w:sz w:val="24"/>
          <w:szCs w:val="24"/>
        </w:rPr>
      </w:pPr>
    </w:p>
    <w:p w:rsidR="00456D5C" w:rsidRDefault="00456D5C" w:rsidP="00456D5C">
      <w:pPr>
        <w:tabs>
          <w:tab w:val="left" w:pos="284"/>
        </w:tabs>
        <w:spacing w:after="0" w:line="360" w:lineRule="auto"/>
        <w:jc w:val="both"/>
        <w:rPr>
          <w:rFonts w:ascii="Times New Roman" w:hAnsi="Times New Roman" w:cs="Times New Roman"/>
          <w:b/>
          <w:sz w:val="24"/>
          <w:szCs w:val="24"/>
        </w:rPr>
        <w:sectPr w:rsidR="00456D5C" w:rsidSect="00D61615">
          <w:headerReference w:type="default" r:id="rId7"/>
          <w:pgSz w:w="12240" w:h="15840"/>
          <w:pgMar w:top="1701" w:right="1701" w:bottom="1701" w:left="1701" w:header="720" w:footer="720" w:gutter="0"/>
          <w:cols w:space="720"/>
          <w:docGrid w:linePitch="360"/>
        </w:sectPr>
      </w:pPr>
    </w:p>
    <w:p w:rsidR="00456D5C" w:rsidRPr="0076737B" w:rsidRDefault="00456D5C" w:rsidP="00456D5C">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p>
    <w:p w:rsidR="00456D5C" w:rsidRPr="00D61615" w:rsidRDefault="00456D5C" w:rsidP="00456D5C">
      <w:pPr>
        <w:tabs>
          <w:tab w:val="left" w:pos="567"/>
        </w:tabs>
        <w:spacing w:after="0" w:line="360" w:lineRule="auto"/>
        <w:ind w:firstLine="567"/>
        <w:jc w:val="both"/>
        <w:rPr>
          <w:rFonts w:ascii="Times New Roman" w:hAnsi="Times New Roman" w:cs="Times New Roman"/>
          <w:bCs/>
          <w:sz w:val="24"/>
          <w:szCs w:val="24"/>
        </w:rPr>
      </w:pPr>
      <w:r w:rsidRPr="00D61615">
        <w:rPr>
          <w:rFonts w:ascii="Times New Roman" w:hAnsi="Times New Roman" w:cs="Times New Roman"/>
          <w:sz w:val="24"/>
          <w:szCs w:val="24"/>
        </w:rPr>
        <w:tab/>
      </w:r>
      <w:r w:rsidR="0010350E" w:rsidRPr="0010350E">
        <w:rPr>
          <w:rFonts w:ascii="Times New Roman" w:hAnsi="Times New Roman" w:cs="Times New Roman"/>
          <w:sz w:val="24"/>
          <w:szCs w:val="24"/>
          <w:lang w:val="id-ID"/>
        </w:rPr>
        <w:t>The opening of the 1945 Constitution gave a mandate to the state administrators to protect the entire Indonesian nation and all of Indonesia 's bloodshed, as well as promote public welfare. This shows that the Indonesian state other than as a Law State (</w:t>
      </w:r>
      <w:r w:rsidR="0010350E" w:rsidRPr="0010350E">
        <w:rPr>
          <w:rFonts w:ascii="Times New Roman" w:hAnsi="Times New Roman" w:cs="Times New Roman"/>
          <w:i/>
          <w:sz w:val="24"/>
          <w:szCs w:val="24"/>
          <w:lang w:val="id-ID"/>
        </w:rPr>
        <w:t>rechtsstaat</w:t>
      </w:r>
      <w:r w:rsidR="0010350E" w:rsidRPr="0010350E">
        <w:rPr>
          <w:rFonts w:ascii="Times New Roman" w:hAnsi="Times New Roman" w:cs="Times New Roman"/>
          <w:sz w:val="24"/>
          <w:szCs w:val="24"/>
          <w:lang w:val="id-ID"/>
        </w:rPr>
        <w:t xml:space="preserve">) as stipulated in Article 1 </w:t>
      </w:r>
      <w:r w:rsidR="0010350E" w:rsidRPr="0010350E">
        <w:rPr>
          <w:rFonts w:ascii="Times New Roman" w:hAnsi="Times New Roman" w:cs="Times New Roman"/>
          <w:sz w:val="24"/>
          <w:szCs w:val="24"/>
          <w:lang w:val="id-ID"/>
        </w:rPr>
        <w:t xml:space="preserve">paragraph (3) of the 1945 Constitution, the third amendment, is also based on the welfare state. With regard to the welfare state, Bagir Manan gave the view that the state or government is not merely a guardian of security or public order, but bears the primary responsibility for realizing social justice, public welfare, and the maximum prosperity of the people in </w:t>
      </w:r>
      <w:r w:rsidR="0010350E" w:rsidRPr="0010350E">
        <w:rPr>
          <w:rFonts w:ascii="Times New Roman" w:hAnsi="Times New Roman" w:cs="Times New Roman"/>
          <w:sz w:val="24"/>
          <w:szCs w:val="24"/>
          <w:lang w:val="id-ID"/>
        </w:rPr>
        <w:lastRenderedPageBreak/>
        <w:t>achieving state goals through development national</w:t>
      </w:r>
      <w:r>
        <w:rPr>
          <w:rFonts w:ascii="Times New Roman" w:hAnsi="Times New Roman" w:cs="Times New Roman"/>
          <w:sz w:val="24"/>
          <w:szCs w:val="24"/>
          <w:lang w:val="en-ID"/>
        </w:rPr>
        <w:t xml:space="preserve"> (Manan, 1996)</w:t>
      </w:r>
      <w:r w:rsidRPr="00D61615">
        <w:rPr>
          <w:rFonts w:ascii="Times New Roman" w:hAnsi="Times New Roman" w:cs="Times New Roman"/>
          <w:sz w:val="24"/>
          <w:szCs w:val="24"/>
          <w:lang w:val="id-ID"/>
        </w:rPr>
        <w:t>.</w:t>
      </w:r>
    </w:p>
    <w:p w:rsidR="0010350E" w:rsidRPr="0010350E" w:rsidRDefault="0010350E" w:rsidP="0010350E">
      <w:pPr>
        <w:tabs>
          <w:tab w:val="left" w:pos="1260"/>
        </w:tabs>
        <w:spacing w:after="0" w:line="360" w:lineRule="auto"/>
        <w:ind w:firstLine="720"/>
        <w:jc w:val="both"/>
        <w:rPr>
          <w:rFonts w:ascii="Times New Roman" w:hAnsi="Times New Roman" w:cs="Times New Roman"/>
          <w:sz w:val="24"/>
          <w:szCs w:val="24"/>
          <w:lang w:val="id-ID"/>
        </w:rPr>
      </w:pPr>
      <w:r w:rsidRPr="0010350E">
        <w:rPr>
          <w:rFonts w:ascii="Times New Roman" w:hAnsi="Times New Roman" w:cs="Times New Roman"/>
          <w:sz w:val="24"/>
          <w:szCs w:val="24"/>
          <w:lang w:val="id-ID"/>
        </w:rPr>
        <w:t>In order to realize these national goals economic development is needed, one of which is through the development of the potential contained in religious institutions that not only provide religious and social facilities, but also have economic benefits, namely "Wakaf" institutions.</w:t>
      </w:r>
    </w:p>
    <w:p w:rsidR="0010350E" w:rsidRPr="0010350E" w:rsidRDefault="0010350E" w:rsidP="0010350E">
      <w:pPr>
        <w:tabs>
          <w:tab w:val="left" w:pos="1260"/>
        </w:tabs>
        <w:spacing w:after="0" w:line="360" w:lineRule="auto"/>
        <w:ind w:firstLine="720"/>
        <w:jc w:val="both"/>
        <w:rPr>
          <w:rFonts w:ascii="Times New Roman" w:hAnsi="Times New Roman" w:cs="Times New Roman"/>
          <w:sz w:val="24"/>
          <w:szCs w:val="24"/>
          <w:lang w:val="id-ID"/>
        </w:rPr>
      </w:pPr>
      <w:r w:rsidRPr="0010350E">
        <w:rPr>
          <w:rFonts w:ascii="Times New Roman" w:hAnsi="Times New Roman" w:cs="Times New Roman"/>
          <w:sz w:val="24"/>
          <w:szCs w:val="24"/>
          <w:lang w:val="id-ID"/>
        </w:rPr>
        <w:t>In the provisions of Indonesian national law, provisions concerning waqf are included in Law Number 5 of 1960 concerning Basic Agrarian Principles, Article 49 Chapter XI concerning Land Rights for Sacred and Social Purposes, and Law Number 41 2004 concerning Waqf which is further regulated in Government Regulation Number 42 of 2006 (Mubarok, 2013).</w:t>
      </w:r>
    </w:p>
    <w:p w:rsidR="00456D5C" w:rsidRDefault="0010350E" w:rsidP="0010350E">
      <w:pPr>
        <w:tabs>
          <w:tab w:val="left" w:pos="1260"/>
        </w:tabs>
        <w:spacing w:after="0" w:line="360" w:lineRule="auto"/>
        <w:ind w:firstLine="720"/>
        <w:jc w:val="both"/>
        <w:rPr>
          <w:rFonts w:ascii="Times New Roman" w:hAnsi="Times New Roman" w:cs="Times New Roman"/>
          <w:i/>
          <w:sz w:val="24"/>
          <w:szCs w:val="24"/>
          <w:lang w:val="id-ID"/>
        </w:rPr>
      </w:pPr>
      <w:r w:rsidRPr="0010350E">
        <w:rPr>
          <w:rFonts w:ascii="Times New Roman" w:hAnsi="Times New Roman" w:cs="Times New Roman"/>
          <w:sz w:val="24"/>
          <w:szCs w:val="24"/>
          <w:lang w:val="id-ID"/>
        </w:rPr>
        <w:t xml:space="preserve"> Referring to the contents of the two laws and regulations, there is a similar function of waqf which is to realize the potential and economic benefits of waqf property for the purposes of worship and to promote public welfare. Underlining the function of waqf, which gives emphasis to the interests of worship, social, and public interests, then when the use of waqf objects, especially land for purposes other </w:t>
      </w:r>
      <w:r w:rsidRPr="0010350E">
        <w:rPr>
          <w:rFonts w:ascii="Times New Roman" w:hAnsi="Times New Roman" w:cs="Times New Roman"/>
          <w:sz w:val="24"/>
          <w:szCs w:val="24"/>
          <w:lang w:val="id-ID"/>
        </w:rPr>
        <w:t>than for economic activities in the broadest sense, namely for the benefit of hospital development still raises pros and cons because considered to have deviated from the purpose and function of the waqf, while quite a lot of people needed health development facilities but were still constrained due to limited availability of land. In order to examine the issue more deeply, the questions are: (1) Is it justified to use waqf land for the establishment of hospitals in order to increase the Human Development Index in Indonesia; and (2) How is the use of waqf land for the construction of hospitals through the Build Operate and Transfer (BOT) model.</w:t>
      </w:r>
    </w:p>
    <w:p w:rsidR="00456D5C" w:rsidRDefault="00456D5C" w:rsidP="00456D5C">
      <w:pPr>
        <w:tabs>
          <w:tab w:val="left" w:pos="1260"/>
        </w:tabs>
        <w:spacing w:after="0" w:line="360" w:lineRule="auto"/>
        <w:jc w:val="both"/>
        <w:rPr>
          <w:rFonts w:ascii="Times New Roman" w:hAnsi="Times New Roman" w:cs="Times New Roman"/>
          <w:sz w:val="24"/>
          <w:szCs w:val="24"/>
          <w:lang w:val="en-ID"/>
        </w:rPr>
      </w:pPr>
    </w:p>
    <w:p w:rsidR="00456D5C" w:rsidRPr="00CB5876" w:rsidRDefault="00AD3F12" w:rsidP="00456D5C">
      <w:pPr>
        <w:tabs>
          <w:tab w:val="left" w:pos="1260"/>
        </w:tabs>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Method</w:t>
      </w:r>
    </w:p>
    <w:p w:rsidR="00AD3F12" w:rsidRPr="00AD3F12" w:rsidRDefault="00AD3F12" w:rsidP="00AD3F12">
      <w:pPr>
        <w:spacing w:after="0" w:line="360" w:lineRule="auto"/>
        <w:ind w:firstLine="720"/>
        <w:contextualSpacing/>
        <w:jc w:val="both"/>
        <w:rPr>
          <w:rFonts w:ascii="Times New Roman" w:hAnsi="Times New Roman" w:cs="Times New Roman"/>
          <w:sz w:val="24"/>
          <w:szCs w:val="24"/>
        </w:rPr>
      </w:pPr>
      <w:r w:rsidRPr="00AD3F12">
        <w:rPr>
          <w:rFonts w:ascii="Times New Roman" w:hAnsi="Times New Roman" w:cs="Times New Roman"/>
          <w:sz w:val="24"/>
          <w:szCs w:val="24"/>
        </w:rPr>
        <w:t xml:space="preserve">This research is a qualitative research, in accordance with the object of study. In this article, this type of research falls into the category of library research. According to Kaelan, in library research sometimes it has a descriptive </w:t>
      </w:r>
      <w:proofErr w:type="gramStart"/>
      <w:r w:rsidRPr="00AD3F12">
        <w:rPr>
          <w:rFonts w:ascii="Times New Roman" w:hAnsi="Times New Roman" w:cs="Times New Roman"/>
          <w:sz w:val="24"/>
          <w:szCs w:val="24"/>
        </w:rPr>
        <w:t>and also</w:t>
      </w:r>
      <w:proofErr w:type="gramEnd"/>
      <w:r w:rsidRPr="00AD3F12">
        <w:rPr>
          <w:rFonts w:ascii="Times New Roman" w:hAnsi="Times New Roman" w:cs="Times New Roman"/>
          <w:sz w:val="24"/>
          <w:szCs w:val="24"/>
        </w:rPr>
        <w:t xml:space="preserve"> has historical traits including those in religious research. </w:t>
      </w:r>
      <w:proofErr w:type="gramStart"/>
      <w:r w:rsidRPr="00AD3F12">
        <w:rPr>
          <w:rFonts w:ascii="Times New Roman" w:hAnsi="Times New Roman" w:cs="Times New Roman"/>
          <w:sz w:val="24"/>
          <w:szCs w:val="24"/>
        </w:rPr>
        <w:t>Therefore</w:t>
      </w:r>
      <w:proofErr w:type="gramEnd"/>
      <w:r w:rsidRPr="00AD3F12">
        <w:rPr>
          <w:rFonts w:ascii="Times New Roman" w:hAnsi="Times New Roman" w:cs="Times New Roman"/>
          <w:sz w:val="24"/>
          <w:szCs w:val="24"/>
        </w:rPr>
        <w:t xml:space="preserve"> library research will face data sources in the form of books that are very large in number so that they require adequate methods. For this reason, in library research, collecting books must </w:t>
      </w:r>
      <w:r w:rsidRPr="00AD3F12">
        <w:rPr>
          <w:rFonts w:ascii="Times New Roman" w:hAnsi="Times New Roman" w:cs="Times New Roman"/>
          <w:sz w:val="24"/>
          <w:szCs w:val="24"/>
        </w:rPr>
        <w:lastRenderedPageBreak/>
        <w:t xml:space="preserve">be gradual, because there will be difficulties if not. By using data from various references both primary and secondary. These data </w:t>
      </w:r>
      <w:proofErr w:type="gramStart"/>
      <w:r w:rsidRPr="00AD3F12">
        <w:rPr>
          <w:rFonts w:ascii="Times New Roman" w:hAnsi="Times New Roman" w:cs="Times New Roman"/>
          <w:sz w:val="24"/>
          <w:szCs w:val="24"/>
        </w:rPr>
        <w:t>are collected</w:t>
      </w:r>
      <w:proofErr w:type="gramEnd"/>
      <w:r w:rsidRPr="00AD3F12">
        <w:rPr>
          <w:rFonts w:ascii="Times New Roman" w:hAnsi="Times New Roman" w:cs="Times New Roman"/>
          <w:sz w:val="24"/>
          <w:szCs w:val="24"/>
        </w:rPr>
        <w:t xml:space="preserve"> by documentation techniques, namely by reading, studying, and recording the literature that has to do with the problems discussed in this article.</w:t>
      </w:r>
    </w:p>
    <w:p w:rsidR="00456D5C" w:rsidRDefault="00AD3F12" w:rsidP="00AD3F12">
      <w:pPr>
        <w:spacing w:after="0" w:line="360" w:lineRule="auto"/>
        <w:ind w:firstLine="720"/>
        <w:contextualSpacing/>
        <w:jc w:val="both"/>
        <w:rPr>
          <w:rFonts w:ascii="Times New Roman" w:hAnsi="Times New Roman" w:cs="Times New Roman"/>
          <w:sz w:val="24"/>
          <w:szCs w:val="24"/>
        </w:rPr>
      </w:pPr>
      <w:r w:rsidRPr="00AD3F12">
        <w:rPr>
          <w:rFonts w:ascii="Times New Roman" w:hAnsi="Times New Roman" w:cs="Times New Roman"/>
          <w:sz w:val="24"/>
          <w:szCs w:val="24"/>
        </w:rPr>
        <w:t xml:space="preserve">Next is the data analysis technique. The technique used in this article is the data analysis technique modeled by Miles and Huberman. In this </w:t>
      </w:r>
      <w:proofErr w:type="gramStart"/>
      <w:r w:rsidRPr="00AD3F12">
        <w:rPr>
          <w:rFonts w:ascii="Times New Roman" w:hAnsi="Times New Roman" w:cs="Times New Roman"/>
          <w:sz w:val="24"/>
          <w:szCs w:val="24"/>
        </w:rPr>
        <w:t>model</w:t>
      </w:r>
      <w:proofErr w:type="gramEnd"/>
      <w:r w:rsidRPr="00AD3F12">
        <w:rPr>
          <w:rFonts w:ascii="Times New Roman" w:hAnsi="Times New Roman" w:cs="Times New Roman"/>
          <w:sz w:val="24"/>
          <w:szCs w:val="24"/>
        </w:rPr>
        <w:t xml:space="preserve"> qualitative analysis activities are carried out interactively and continuously until it feels sufficient. According to Kaelan, there are two stages in data analysis techniques in this library research. First, the analysis at the time of data collection is intended to better capture the essence or core of the research focus that will be carried out through sources collected and contained in the verbal formulation of language, this process is carried out aspect by aspect, in accordance with the research map. Second, after the </w:t>
      </w:r>
      <w:proofErr w:type="gramStart"/>
      <w:r w:rsidRPr="00AD3F12">
        <w:rPr>
          <w:rFonts w:ascii="Times New Roman" w:hAnsi="Times New Roman" w:cs="Times New Roman"/>
          <w:sz w:val="24"/>
          <w:szCs w:val="24"/>
        </w:rPr>
        <w:t>data</w:t>
      </w:r>
      <w:proofErr w:type="gramEnd"/>
      <w:r w:rsidRPr="00AD3F12">
        <w:rPr>
          <w:rFonts w:ascii="Times New Roman" w:hAnsi="Times New Roman" w:cs="Times New Roman"/>
          <w:sz w:val="24"/>
          <w:szCs w:val="24"/>
        </w:rPr>
        <w:t xml:space="preserve"> collection process has been carried out, then it is analyzed again after the data collected in the form of raw data must be determined by relations with each other. The collected data may not necessarily answer all the problems </w:t>
      </w:r>
      <w:r w:rsidRPr="00AD3F12">
        <w:rPr>
          <w:rFonts w:ascii="Times New Roman" w:hAnsi="Times New Roman" w:cs="Times New Roman"/>
          <w:sz w:val="24"/>
          <w:szCs w:val="24"/>
        </w:rPr>
        <w:t xml:space="preserve">raised in the study, </w:t>
      </w:r>
      <w:proofErr w:type="gramStart"/>
      <w:r w:rsidRPr="00AD3F12">
        <w:rPr>
          <w:rFonts w:ascii="Times New Roman" w:hAnsi="Times New Roman" w:cs="Times New Roman"/>
          <w:sz w:val="24"/>
          <w:szCs w:val="24"/>
        </w:rPr>
        <w:t>therefore</w:t>
      </w:r>
      <w:proofErr w:type="gramEnd"/>
      <w:r w:rsidRPr="00AD3F12">
        <w:rPr>
          <w:rFonts w:ascii="Times New Roman" w:hAnsi="Times New Roman" w:cs="Times New Roman"/>
          <w:sz w:val="24"/>
          <w:szCs w:val="24"/>
        </w:rPr>
        <w:t xml:space="preserve"> it is necessary to re-analyze the data that has been clarified. Data analysis activities of this model include data reduction (data reduction), display of data and description</w:t>
      </w:r>
      <w:r>
        <w:rPr>
          <w:rFonts w:ascii="Times New Roman" w:hAnsi="Times New Roman" w:cs="Times New Roman"/>
          <w:sz w:val="24"/>
          <w:szCs w:val="24"/>
        </w:rPr>
        <w:t xml:space="preserve"> of conclusions or verification</w:t>
      </w:r>
      <w:r w:rsidR="00456D5C">
        <w:rPr>
          <w:rFonts w:ascii="Times New Roman" w:hAnsi="Times New Roman" w:cs="Times New Roman"/>
          <w:sz w:val="24"/>
          <w:szCs w:val="24"/>
        </w:rPr>
        <w:t xml:space="preserve"> (Nasution, 2008)</w:t>
      </w:r>
      <w:r w:rsidR="00456D5C" w:rsidRPr="00B26B36">
        <w:rPr>
          <w:rFonts w:ascii="Times New Roman" w:hAnsi="Times New Roman" w:cs="Times New Roman"/>
          <w:sz w:val="24"/>
          <w:szCs w:val="24"/>
        </w:rPr>
        <w:t>.</w:t>
      </w:r>
    </w:p>
    <w:p w:rsidR="00456D5C" w:rsidRDefault="00456D5C" w:rsidP="00456D5C">
      <w:pPr>
        <w:spacing w:after="0" w:line="360" w:lineRule="auto"/>
        <w:contextualSpacing/>
        <w:jc w:val="both"/>
        <w:rPr>
          <w:rFonts w:ascii="Times New Roman" w:hAnsi="Times New Roman" w:cs="Times New Roman"/>
          <w:sz w:val="24"/>
          <w:szCs w:val="24"/>
        </w:rPr>
      </w:pPr>
    </w:p>
    <w:p w:rsidR="00456D5C" w:rsidRPr="00CB5876" w:rsidRDefault="00AD3F12" w:rsidP="00456D5C">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Results</w:t>
      </w:r>
      <w:r w:rsidR="00456D5C" w:rsidRPr="00CB5876">
        <w:rPr>
          <w:rFonts w:ascii="Times New Roman" w:hAnsi="Times New Roman" w:cs="Times New Roman"/>
          <w:b/>
          <w:sz w:val="24"/>
          <w:szCs w:val="24"/>
        </w:rPr>
        <w:t xml:space="preserve"> </w:t>
      </w:r>
      <w:r>
        <w:rPr>
          <w:rFonts w:ascii="Times New Roman" w:hAnsi="Times New Roman" w:cs="Times New Roman"/>
          <w:b/>
          <w:sz w:val="24"/>
          <w:szCs w:val="24"/>
        </w:rPr>
        <w:t>and Discussions</w:t>
      </w:r>
    </w:p>
    <w:p w:rsidR="00456D5C" w:rsidRPr="00CB5876" w:rsidRDefault="00AD3F12" w:rsidP="00456D5C">
      <w:pPr>
        <w:tabs>
          <w:tab w:val="left" w:pos="567"/>
          <w:tab w:val="left" w:pos="1260"/>
        </w:tabs>
        <w:spacing w:after="0" w:line="360" w:lineRule="auto"/>
        <w:jc w:val="both"/>
        <w:rPr>
          <w:rFonts w:ascii="Times New Roman" w:hAnsi="Times New Roman" w:cs="Times New Roman"/>
          <w:b/>
          <w:sz w:val="24"/>
          <w:szCs w:val="24"/>
        </w:rPr>
      </w:pPr>
      <w:r w:rsidRPr="00AD3F12">
        <w:rPr>
          <w:rFonts w:ascii="Times New Roman" w:hAnsi="Times New Roman" w:cs="Times New Roman"/>
          <w:b/>
          <w:sz w:val="24"/>
          <w:szCs w:val="24"/>
        </w:rPr>
        <w:t>Utilization of Waqf Land for Hospital Development</w:t>
      </w:r>
    </w:p>
    <w:p w:rsidR="00AD3F12" w:rsidRDefault="00456D5C" w:rsidP="00AD3F12">
      <w:pPr>
        <w:tabs>
          <w:tab w:val="left" w:pos="567"/>
          <w:tab w:val="left" w:pos="1260"/>
        </w:tabs>
        <w:spacing w:after="0" w:line="360" w:lineRule="auto"/>
        <w:jc w:val="both"/>
        <w:rPr>
          <w:rFonts w:ascii="Times New Roman" w:hAnsi="Times New Roman" w:cs="Times New Roman"/>
          <w:sz w:val="24"/>
          <w:szCs w:val="24"/>
        </w:rPr>
      </w:pPr>
      <w:r w:rsidRPr="00D61615">
        <w:rPr>
          <w:rFonts w:ascii="Times New Roman" w:hAnsi="Times New Roman" w:cs="Times New Roman"/>
          <w:sz w:val="24"/>
          <w:szCs w:val="24"/>
        </w:rPr>
        <w:tab/>
      </w:r>
      <w:r w:rsidR="00AD3F12" w:rsidRPr="00AD3F12">
        <w:rPr>
          <w:rFonts w:ascii="Times New Roman" w:hAnsi="Times New Roman" w:cs="Times New Roman"/>
          <w:sz w:val="24"/>
          <w:szCs w:val="24"/>
        </w:rPr>
        <w:t xml:space="preserve">Waqf is a social instrument in Islam that plays an important role in improving the welfare of the people through increasing the income of the poor, managed by individual and </w:t>
      </w:r>
      <w:r w:rsidR="00AD3F12">
        <w:rPr>
          <w:rFonts w:ascii="Times New Roman" w:hAnsi="Times New Roman" w:cs="Times New Roman"/>
          <w:sz w:val="24"/>
          <w:szCs w:val="24"/>
        </w:rPr>
        <w:t>legal entities (Asytuti, 2012).</w:t>
      </w:r>
    </w:p>
    <w:p w:rsidR="00456D5C" w:rsidRPr="00D61615" w:rsidRDefault="00AD3F12" w:rsidP="00AD3F12">
      <w:pPr>
        <w:tabs>
          <w:tab w:val="left" w:pos="567"/>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D3F12">
        <w:rPr>
          <w:rFonts w:ascii="Times New Roman" w:hAnsi="Times New Roman" w:cs="Times New Roman"/>
          <w:sz w:val="24"/>
          <w:szCs w:val="24"/>
        </w:rPr>
        <w:t xml:space="preserve">Endowments terminology that </w:t>
      </w:r>
      <w:proofErr w:type="gramStart"/>
      <w:r w:rsidRPr="00AD3F12">
        <w:rPr>
          <w:rFonts w:ascii="Times New Roman" w:hAnsi="Times New Roman" w:cs="Times New Roman"/>
          <w:sz w:val="24"/>
          <w:szCs w:val="24"/>
        </w:rPr>
        <w:t>has been adopted</w:t>
      </w:r>
      <w:proofErr w:type="gramEnd"/>
      <w:r w:rsidRPr="00AD3F12">
        <w:rPr>
          <w:rFonts w:ascii="Times New Roman" w:hAnsi="Times New Roman" w:cs="Times New Roman"/>
          <w:sz w:val="24"/>
          <w:szCs w:val="24"/>
        </w:rPr>
        <w:t xml:space="preserve"> into Indonesian comes from Arabic, is a </w:t>
      </w:r>
      <w:r w:rsidRPr="00AD3F12">
        <w:rPr>
          <w:rFonts w:ascii="Times New Roman" w:hAnsi="Times New Roman" w:cs="Times New Roman"/>
          <w:i/>
          <w:sz w:val="24"/>
          <w:szCs w:val="24"/>
        </w:rPr>
        <w:t>masdar</w:t>
      </w:r>
      <w:r w:rsidRPr="00AD3F12">
        <w:rPr>
          <w:rFonts w:ascii="Times New Roman" w:hAnsi="Times New Roman" w:cs="Times New Roman"/>
          <w:sz w:val="24"/>
          <w:szCs w:val="24"/>
        </w:rPr>
        <w:t xml:space="preserve"> form or an inverse word of a verb or </w:t>
      </w:r>
      <w:r w:rsidRPr="00AD3F12">
        <w:rPr>
          <w:rFonts w:ascii="Times New Roman" w:hAnsi="Times New Roman" w:cs="Times New Roman"/>
          <w:i/>
          <w:sz w:val="24"/>
          <w:szCs w:val="24"/>
        </w:rPr>
        <w:t>fi'il</w:t>
      </w:r>
      <w:r w:rsidRPr="00AD3F12">
        <w:rPr>
          <w:rFonts w:ascii="Times New Roman" w:hAnsi="Times New Roman" w:cs="Times New Roman"/>
          <w:sz w:val="24"/>
          <w:szCs w:val="24"/>
        </w:rPr>
        <w:t xml:space="preserve">: </w:t>
      </w:r>
      <w:r w:rsidRPr="00AD3F12">
        <w:rPr>
          <w:rFonts w:ascii="Times New Roman" w:hAnsi="Times New Roman" w:cs="Times New Roman"/>
          <w:i/>
          <w:sz w:val="24"/>
          <w:szCs w:val="24"/>
        </w:rPr>
        <w:t>waqafa</w:t>
      </w:r>
      <w:r w:rsidRPr="00AD3F12">
        <w:rPr>
          <w:rFonts w:ascii="Times New Roman" w:hAnsi="Times New Roman" w:cs="Times New Roman"/>
          <w:sz w:val="24"/>
          <w:szCs w:val="24"/>
        </w:rPr>
        <w:t xml:space="preserve">. This </w:t>
      </w:r>
      <w:r w:rsidRPr="00AD3F12">
        <w:rPr>
          <w:rFonts w:ascii="Times New Roman" w:hAnsi="Times New Roman" w:cs="Times New Roman"/>
          <w:i/>
          <w:sz w:val="24"/>
          <w:szCs w:val="24"/>
        </w:rPr>
        <w:t>waqafa</w:t>
      </w:r>
      <w:r w:rsidRPr="00AD3F12">
        <w:rPr>
          <w:rFonts w:ascii="Times New Roman" w:hAnsi="Times New Roman" w:cs="Times New Roman"/>
          <w:sz w:val="24"/>
          <w:szCs w:val="24"/>
        </w:rPr>
        <w:t xml:space="preserve"> verb sometimes requires an object (</w:t>
      </w:r>
      <w:r w:rsidRPr="00AD3F12">
        <w:rPr>
          <w:rFonts w:ascii="Times New Roman" w:hAnsi="Times New Roman" w:cs="Times New Roman"/>
          <w:i/>
          <w:sz w:val="24"/>
          <w:szCs w:val="24"/>
        </w:rPr>
        <w:t>muta'addi</w:t>
      </w:r>
      <w:r w:rsidRPr="00AD3F12">
        <w:rPr>
          <w:rFonts w:ascii="Times New Roman" w:hAnsi="Times New Roman" w:cs="Times New Roman"/>
          <w:sz w:val="24"/>
          <w:szCs w:val="24"/>
        </w:rPr>
        <w:t>) and sometimes does not require an object (common). Synonyms waqf are ḥabs, waqafa and ḥabasa in the form of verbs that mean stopping and holding or stopping in place (Furqon, 2012). Whereas according to the Law on Endo</w:t>
      </w:r>
      <w:r>
        <w:rPr>
          <w:rFonts w:ascii="Times New Roman" w:hAnsi="Times New Roman" w:cs="Times New Roman"/>
          <w:sz w:val="24"/>
          <w:szCs w:val="24"/>
        </w:rPr>
        <w:t>wments Number 41 of 2004 that: “</w:t>
      </w:r>
      <w:r w:rsidRPr="00AD3F12">
        <w:rPr>
          <w:rFonts w:ascii="Times New Roman" w:hAnsi="Times New Roman" w:cs="Times New Roman"/>
          <w:sz w:val="24"/>
          <w:szCs w:val="24"/>
        </w:rPr>
        <w:t xml:space="preserve">Waqf is a legal act of wakif to separate </w:t>
      </w:r>
      <w:r w:rsidRPr="00AD3F12">
        <w:rPr>
          <w:rFonts w:ascii="Times New Roman" w:hAnsi="Times New Roman" w:cs="Times New Roman"/>
          <w:sz w:val="24"/>
          <w:szCs w:val="24"/>
        </w:rPr>
        <w:lastRenderedPageBreak/>
        <w:t>part of his property, to be used forever or within a certain period of time according to his interests fo</w:t>
      </w:r>
      <w:r>
        <w:rPr>
          <w:rFonts w:ascii="Times New Roman" w:hAnsi="Times New Roman" w:cs="Times New Roman"/>
          <w:sz w:val="24"/>
          <w:szCs w:val="24"/>
        </w:rPr>
        <w:t xml:space="preserve">r the purposes of worship </w:t>
      </w:r>
      <w:r w:rsidRPr="00AD3F12">
        <w:rPr>
          <w:rFonts w:ascii="Times New Roman" w:hAnsi="Times New Roman" w:cs="Times New Roman"/>
          <w:sz w:val="24"/>
          <w:szCs w:val="24"/>
        </w:rPr>
        <w:t>or general wel</w:t>
      </w:r>
      <w:r>
        <w:rPr>
          <w:rFonts w:ascii="Times New Roman" w:hAnsi="Times New Roman" w:cs="Times New Roman"/>
          <w:sz w:val="24"/>
          <w:szCs w:val="24"/>
        </w:rPr>
        <w:t>fare according to sharia”</w:t>
      </w:r>
      <w:r w:rsidRPr="00AD3F12">
        <w:rPr>
          <w:rFonts w:ascii="Times New Roman" w:hAnsi="Times New Roman" w:cs="Times New Roman"/>
          <w:sz w:val="24"/>
          <w:szCs w:val="24"/>
        </w:rPr>
        <w:t xml:space="preserve"> (Muntaqo, 2012)</w:t>
      </w:r>
      <w:r w:rsidR="00456D5C" w:rsidRPr="00D61615">
        <w:rPr>
          <w:rFonts w:ascii="Times New Roman" w:hAnsi="Times New Roman" w:cs="Times New Roman"/>
          <w:sz w:val="24"/>
          <w:szCs w:val="24"/>
        </w:rPr>
        <w:t>.</w:t>
      </w:r>
    </w:p>
    <w:p w:rsidR="00AD3F12" w:rsidRDefault="00456D5C" w:rsidP="00AD3F12">
      <w:pPr>
        <w:tabs>
          <w:tab w:val="left" w:pos="567"/>
          <w:tab w:val="left" w:pos="1260"/>
        </w:tabs>
        <w:spacing w:after="0" w:line="360" w:lineRule="auto"/>
        <w:jc w:val="both"/>
        <w:rPr>
          <w:rFonts w:ascii="Times New Roman" w:hAnsi="Times New Roman" w:cs="Times New Roman"/>
          <w:sz w:val="24"/>
          <w:szCs w:val="24"/>
        </w:rPr>
      </w:pPr>
      <w:r w:rsidRPr="00D61615">
        <w:rPr>
          <w:rFonts w:ascii="Times New Roman" w:hAnsi="Times New Roman" w:cs="Times New Roman"/>
          <w:sz w:val="24"/>
          <w:szCs w:val="24"/>
        </w:rPr>
        <w:tab/>
      </w:r>
      <w:r w:rsidR="00AD3F12" w:rsidRPr="00AD3F12">
        <w:rPr>
          <w:rFonts w:ascii="Times New Roman" w:hAnsi="Times New Roman" w:cs="Times New Roman"/>
          <w:sz w:val="24"/>
          <w:szCs w:val="24"/>
        </w:rPr>
        <w:t>The Shorter Encyclopedia of Islam refers to the notion of waqf according to the term Islamic law, which is to protect it from being a property of a third person. The statement means that maintaining something or object by holding it so that it does not become the property of a third party. The object that is held must be an object that remains in its substance, released by one who has his own power in certain ways and conditions, but the results are picked and used for the purposes of virtues d</w:t>
      </w:r>
      <w:r w:rsidR="00AD3F12">
        <w:rPr>
          <w:rFonts w:ascii="Times New Roman" w:hAnsi="Times New Roman" w:cs="Times New Roman"/>
          <w:sz w:val="24"/>
          <w:szCs w:val="24"/>
        </w:rPr>
        <w:t>etermined by Islamic teachings.</w:t>
      </w:r>
    </w:p>
    <w:p w:rsidR="00AD3F12" w:rsidRPr="00AD3F12" w:rsidRDefault="00AD3F12" w:rsidP="00AD3F12">
      <w:pPr>
        <w:tabs>
          <w:tab w:val="left" w:pos="567"/>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D3F12">
        <w:rPr>
          <w:rFonts w:ascii="Times New Roman" w:hAnsi="Times New Roman" w:cs="Times New Roman"/>
          <w:sz w:val="24"/>
          <w:szCs w:val="24"/>
        </w:rPr>
        <w:t>Terminologically in Islamic law, according to the definition that is most widel</w:t>
      </w:r>
      <w:r>
        <w:rPr>
          <w:rFonts w:ascii="Times New Roman" w:hAnsi="Times New Roman" w:cs="Times New Roman"/>
          <w:sz w:val="24"/>
          <w:szCs w:val="24"/>
        </w:rPr>
        <w:t xml:space="preserve">y followed, waqf </w:t>
      </w:r>
      <w:proofErr w:type="gramStart"/>
      <w:r>
        <w:rPr>
          <w:rFonts w:ascii="Times New Roman" w:hAnsi="Times New Roman" w:cs="Times New Roman"/>
          <w:sz w:val="24"/>
          <w:szCs w:val="24"/>
        </w:rPr>
        <w:t>is defined</w:t>
      </w:r>
      <w:proofErr w:type="gramEnd"/>
      <w:r>
        <w:rPr>
          <w:rFonts w:ascii="Times New Roman" w:hAnsi="Times New Roman" w:cs="Times New Roman"/>
          <w:sz w:val="24"/>
          <w:szCs w:val="24"/>
        </w:rPr>
        <w:t xml:space="preserve"> as “</w:t>
      </w:r>
      <w:r w:rsidRPr="00AD3F12">
        <w:rPr>
          <w:rFonts w:ascii="Times New Roman" w:hAnsi="Times New Roman" w:cs="Times New Roman"/>
          <w:sz w:val="24"/>
          <w:szCs w:val="24"/>
        </w:rPr>
        <w:t>institutionalizing an object that can be taken advantage of by stopping the right of act of the waqf perpetrator or other to the object and channeling the results to the existing existing chann</w:t>
      </w:r>
      <w:r>
        <w:rPr>
          <w:rFonts w:ascii="Times New Roman" w:hAnsi="Times New Roman" w:cs="Times New Roman"/>
          <w:sz w:val="24"/>
          <w:szCs w:val="24"/>
        </w:rPr>
        <w:t>els or for social purposes kind”</w:t>
      </w:r>
      <w:r w:rsidRPr="00AD3F12">
        <w:rPr>
          <w:rFonts w:ascii="Times New Roman" w:hAnsi="Times New Roman" w:cs="Times New Roman"/>
          <w:sz w:val="24"/>
          <w:szCs w:val="24"/>
        </w:rPr>
        <w:t>. There i</w:t>
      </w:r>
      <w:r>
        <w:rPr>
          <w:rFonts w:ascii="Times New Roman" w:hAnsi="Times New Roman" w:cs="Times New Roman"/>
          <w:sz w:val="24"/>
          <w:szCs w:val="24"/>
        </w:rPr>
        <w:t>s also a definition of waqf as “</w:t>
      </w:r>
      <w:r w:rsidRPr="00AD3F12">
        <w:rPr>
          <w:rFonts w:ascii="Times New Roman" w:hAnsi="Times New Roman" w:cs="Times New Roman"/>
          <w:sz w:val="24"/>
          <w:szCs w:val="24"/>
        </w:rPr>
        <w:t xml:space="preserve">holding an object not transferred for ever and donating benefits </w:t>
      </w:r>
      <w:r w:rsidRPr="00AD3F12">
        <w:rPr>
          <w:rFonts w:ascii="Times New Roman" w:hAnsi="Times New Roman" w:cs="Times New Roman"/>
          <w:sz w:val="24"/>
          <w:szCs w:val="24"/>
        </w:rPr>
        <w:t>(results) to po</w:t>
      </w:r>
      <w:r w:rsidR="0019636C">
        <w:rPr>
          <w:rFonts w:ascii="Times New Roman" w:hAnsi="Times New Roman" w:cs="Times New Roman"/>
          <w:sz w:val="24"/>
          <w:szCs w:val="24"/>
        </w:rPr>
        <w:t xml:space="preserve">or people or for good purposes” </w:t>
      </w:r>
      <w:r w:rsidRPr="00AD3F12">
        <w:rPr>
          <w:rFonts w:ascii="Times New Roman" w:hAnsi="Times New Roman" w:cs="Times New Roman"/>
          <w:sz w:val="24"/>
          <w:szCs w:val="24"/>
        </w:rPr>
        <w:t>(Anwar, 2007).</w:t>
      </w:r>
    </w:p>
    <w:p w:rsidR="00456D5C" w:rsidRPr="00D61615" w:rsidRDefault="0019636C" w:rsidP="00AD3F12">
      <w:pPr>
        <w:tabs>
          <w:tab w:val="left" w:pos="567"/>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3F12" w:rsidRPr="00AD3F12">
        <w:rPr>
          <w:rFonts w:ascii="Times New Roman" w:hAnsi="Times New Roman" w:cs="Times New Roman"/>
          <w:sz w:val="24"/>
          <w:szCs w:val="24"/>
        </w:rPr>
        <w:t xml:space="preserve">The waqf paradigm in Indonesia is </w:t>
      </w:r>
      <w:proofErr w:type="gramStart"/>
      <w:r w:rsidR="00AD3F12" w:rsidRPr="00AD3F12">
        <w:rPr>
          <w:rFonts w:ascii="Times New Roman" w:hAnsi="Times New Roman" w:cs="Times New Roman"/>
          <w:sz w:val="24"/>
          <w:szCs w:val="24"/>
        </w:rPr>
        <w:t>less supportive</w:t>
      </w:r>
      <w:proofErr w:type="gramEnd"/>
      <w:r w:rsidR="00AD3F12" w:rsidRPr="00AD3F12">
        <w:rPr>
          <w:rFonts w:ascii="Times New Roman" w:hAnsi="Times New Roman" w:cs="Times New Roman"/>
          <w:sz w:val="24"/>
          <w:szCs w:val="24"/>
        </w:rPr>
        <w:t xml:space="preserve"> of optimizing waqf empowerment, which provides understanding of waqf only for religious purposes such as places of worship, as well as social interests only (Damanuri, 2012). The waqf tradition then gave rise to various phenomena that resulted in the representation of Indonesian representatives not to experience encouraging developments for the benefit of many people. In terms of the types of objects, the endowments carried out by the Indonesian people are also more in the form of land built for the purposes of mosques, mushallas, madrassas, </w:t>
      </w:r>
      <w:proofErr w:type="gramStart"/>
      <w:r w:rsidR="00AD3F12" w:rsidRPr="00AD3F12">
        <w:rPr>
          <w:rFonts w:ascii="Times New Roman" w:hAnsi="Times New Roman" w:cs="Times New Roman"/>
          <w:sz w:val="24"/>
          <w:szCs w:val="24"/>
        </w:rPr>
        <w:t>tombs</w:t>
      </w:r>
      <w:proofErr w:type="gramEnd"/>
      <w:r w:rsidR="00AD3F12" w:rsidRPr="00AD3F12">
        <w:rPr>
          <w:rFonts w:ascii="Times New Roman" w:hAnsi="Times New Roman" w:cs="Times New Roman"/>
          <w:sz w:val="24"/>
          <w:szCs w:val="24"/>
        </w:rPr>
        <w:t>. There is also a form of paddy fields and plantations, but because of the limited ability and narrow understanding of waqf itself, resulting in a lot of waqf land that is not productive (Mubarok, 2013)</w:t>
      </w:r>
      <w:r w:rsidR="00456D5C" w:rsidRPr="00AD3F12">
        <w:rPr>
          <w:rFonts w:ascii="Times New Roman" w:hAnsi="Times New Roman" w:cs="Times New Roman"/>
          <w:sz w:val="24"/>
          <w:szCs w:val="24"/>
        </w:rPr>
        <w:t>.</w:t>
      </w:r>
    </w:p>
    <w:p w:rsidR="00456D5C" w:rsidRPr="00D61615" w:rsidRDefault="00456D5C" w:rsidP="00456D5C">
      <w:pPr>
        <w:tabs>
          <w:tab w:val="left" w:pos="567"/>
        </w:tabs>
        <w:spacing w:after="0" w:line="360" w:lineRule="auto"/>
        <w:jc w:val="both"/>
        <w:rPr>
          <w:rFonts w:ascii="Times New Roman" w:hAnsi="Times New Roman" w:cs="Times New Roman"/>
          <w:sz w:val="24"/>
          <w:szCs w:val="24"/>
        </w:rPr>
      </w:pPr>
      <w:r w:rsidRPr="00D61615">
        <w:rPr>
          <w:rFonts w:ascii="Times New Roman" w:hAnsi="Times New Roman" w:cs="Times New Roman"/>
          <w:sz w:val="24"/>
          <w:szCs w:val="24"/>
        </w:rPr>
        <w:tab/>
      </w:r>
      <w:r w:rsidR="0019636C" w:rsidRPr="0019636C">
        <w:rPr>
          <w:rFonts w:ascii="Times New Roman" w:hAnsi="Times New Roman" w:cs="Times New Roman"/>
          <w:sz w:val="24"/>
          <w:szCs w:val="24"/>
        </w:rPr>
        <w:t>Based on data from the Directorate of Waqf Empowerment of the Ministry of Religion of the Republic of Indonesia until March 2016, the total area of waqf land throughout Indonesia reached 4,359,443,170.00 M</w:t>
      </w:r>
      <w:r w:rsidR="0019636C" w:rsidRPr="0019636C">
        <w:rPr>
          <w:rFonts w:ascii="Times New Roman" w:hAnsi="Times New Roman" w:cs="Times New Roman"/>
          <w:sz w:val="24"/>
          <w:szCs w:val="24"/>
          <w:vertAlign w:val="superscript"/>
        </w:rPr>
        <w:t>2</w:t>
      </w:r>
      <w:r w:rsidR="0019636C" w:rsidRPr="0019636C">
        <w:rPr>
          <w:rFonts w:ascii="Times New Roman" w:hAnsi="Times New Roman" w:cs="Times New Roman"/>
          <w:sz w:val="24"/>
          <w:szCs w:val="24"/>
        </w:rPr>
        <w:t xml:space="preserve">, of which 287,160 </w:t>
      </w:r>
      <w:proofErr w:type="gramStart"/>
      <w:r w:rsidR="0019636C" w:rsidRPr="0019636C">
        <w:rPr>
          <w:rFonts w:ascii="Times New Roman" w:hAnsi="Times New Roman" w:cs="Times New Roman"/>
          <w:sz w:val="24"/>
          <w:szCs w:val="24"/>
        </w:rPr>
        <w:t>were certified</w:t>
      </w:r>
      <w:proofErr w:type="gramEnd"/>
      <w:r w:rsidR="0019636C" w:rsidRPr="0019636C">
        <w:rPr>
          <w:rFonts w:ascii="Times New Roman" w:hAnsi="Times New Roman" w:cs="Times New Roman"/>
          <w:sz w:val="24"/>
          <w:szCs w:val="24"/>
        </w:rPr>
        <w:t xml:space="preserve">, while 148,447 were not </w:t>
      </w:r>
      <w:r w:rsidR="0019636C" w:rsidRPr="0019636C">
        <w:rPr>
          <w:rFonts w:ascii="Times New Roman" w:hAnsi="Times New Roman" w:cs="Times New Roman"/>
          <w:sz w:val="24"/>
          <w:szCs w:val="24"/>
        </w:rPr>
        <w:lastRenderedPageBreak/>
        <w:t>certified yet. The amount of waqf assets in Indonesia is the largest number of waqf assets in the whole world (Piliyanti, 2010), and is a potential asset to overcome economic, social and educational problems if managed productively and professionally (Furqon, 2012). However, from the vast amount of land that is represented, its utilization is not optimal because it is only limited to religious, social activities, and even a lot of abandoned land that does not provide benefits for the welfare of the people is even a burden to the Nadzir</w:t>
      </w:r>
      <w:r w:rsidR="0019636C">
        <w:rPr>
          <w:rFonts w:ascii="Times New Roman" w:hAnsi="Times New Roman" w:cs="Times New Roman"/>
          <w:sz w:val="24"/>
          <w:szCs w:val="24"/>
        </w:rPr>
        <w:t>.</w:t>
      </w:r>
    </w:p>
    <w:p w:rsidR="0019636C" w:rsidRDefault="00456D5C" w:rsidP="0019636C">
      <w:pPr>
        <w:tabs>
          <w:tab w:val="left" w:pos="567"/>
        </w:tabs>
        <w:spacing w:after="0" w:line="360" w:lineRule="auto"/>
        <w:jc w:val="both"/>
        <w:rPr>
          <w:rFonts w:ascii="Times New Roman" w:hAnsi="Times New Roman" w:cs="Times New Roman"/>
          <w:sz w:val="24"/>
          <w:szCs w:val="24"/>
        </w:rPr>
      </w:pPr>
      <w:r w:rsidRPr="00D61615">
        <w:rPr>
          <w:rFonts w:ascii="Times New Roman" w:hAnsi="Times New Roman" w:cs="Times New Roman"/>
          <w:sz w:val="24"/>
          <w:szCs w:val="24"/>
        </w:rPr>
        <w:tab/>
      </w:r>
      <w:r w:rsidR="0019636C" w:rsidRPr="0019636C">
        <w:rPr>
          <w:rFonts w:ascii="Times New Roman" w:hAnsi="Times New Roman" w:cs="Times New Roman"/>
          <w:sz w:val="24"/>
          <w:szCs w:val="24"/>
        </w:rPr>
        <w:t xml:space="preserve">Based on this condition, one of the strategic steps in increasing the role of waqf as a religious institution and fulfilling legal needs in the context of national development, on October 27, 2004, the Government ratified Law Number 41 of 2004 concerning Endowments (Lubis, 2015). </w:t>
      </w:r>
      <w:proofErr w:type="gramStart"/>
      <w:r w:rsidR="0019636C" w:rsidRPr="0019636C">
        <w:rPr>
          <w:rFonts w:ascii="Times New Roman" w:hAnsi="Times New Roman" w:cs="Times New Roman"/>
          <w:sz w:val="24"/>
          <w:szCs w:val="24"/>
        </w:rPr>
        <w:t xml:space="preserve">The promulgation of the law, is the first step for a new era of representatives in Indonesia, because the arrangement is more comprehensive, for example the scope of objects that can be represented which are generally understood to tend to be limited to waqf of immovable objects such as land and buildings, becoming </w:t>
      </w:r>
      <w:r w:rsidR="0019636C" w:rsidRPr="0019636C">
        <w:rPr>
          <w:rFonts w:ascii="Times New Roman" w:hAnsi="Times New Roman" w:cs="Times New Roman"/>
          <w:sz w:val="24"/>
          <w:szCs w:val="24"/>
        </w:rPr>
        <w:t>more diverse money, precious metals, securities, vehicles, intellectual property rights, rental rights, and other movable objects including the use of waqf obj</w:t>
      </w:r>
      <w:r w:rsidR="0019636C">
        <w:rPr>
          <w:rFonts w:ascii="Times New Roman" w:hAnsi="Times New Roman" w:cs="Times New Roman"/>
          <w:sz w:val="24"/>
          <w:szCs w:val="24"/>
        </w:rPr>
        <w:t>ects themselves (Muslim, 2015).</w:t>
      </w:r>
      <w:proofErr w:type="gramEnd"/>
    </w:p>
    <w:p w:rsidR="0019636C" w:rsidRPr="0019636C" w:rsidRDefault="0019636C" w:rsidP="0019636C">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9636C">
        <w:rPr>
          <w:rFonts w:ascii="Times New Roman" w:hAnsi="Times New Roman" w:cs="Times New Roman"/>
          <w:sz w:val="24"/>
          <w:szCs w:val="24"/>
        </w:rPr>
        <w:t>Positivisation of waqf through the provisions of Article 42 Chapter V of Law No. 41 of 2004, which requires Nadzir to manage and develop waqf property in accordance with its objectives, functions and designation, becoming one of the cornerstones in answering pros and cons relating to the utilization of waqf land for business activities, as well as other social interests such as the construction of hospitals.</w:t>
      </w:r>
      <w:proofErr w:type="gramEnd"/>
    </w:p>
    <w:p w:rsidR="00456D5C" w:rsidRPr="00D61615" w:rsidRDefault="0019636C" w:rsidP="0019636C">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9636C">
        <w:rPr>
          <w:rFonts w:ascii="Times New Roman" w:hAnsi="Times New Roman" w:cs="Times New Roman"/>
          <w:sz w:val="24"/>
          <w:szCs w:val="24"/>
        </w:rPr>
        <w:t>Hidayat (2016) gave h</w:t>
      </w:r>
      <w:r>
        <w:rPr>
          <w:rFonts w:ascii="Times New Roman" w:hAnsi="Times New Roman" w:cs="Times New Roman"/>
          <w:sz w:val="24"/>
          <w:szCs w:val="24"/>
        </w:rPr>
        <w:t>is view that waqf is basically “economic corporation”</w:t>
      </w:r>
      <w:r w:rsidRPr="0019636C">
        <w:rPr>
          <w:rFonts w:ascii="Times New Roman" w:hAnsi="Times New Roman" w:cs="Times New Roman"/>
          <w:sz w:val="24"/>
          <w:szCs w:val="24"/>
        </w:rPr>
        <w:t>, which contains elements of investment as the main foundation for the development of productive economy, which is able to generate profits and can be used for the welfare of the people as mandated by wakif in the waqf pledge</w:t>
      </w:r>
      <w:r w:rsidR="00456D5C" w:rsidRPr="00D61615">
        <w:rPr>
          <w:rFonts w:ascii="Times New Roman" w:hAnsi="Times New Roman" w:cs="Times New Roman"/>
          <w:sz w:val="24"/>
          <w:szCs w:val="24"/>
        </w:rPr>
        <w:t xml:space="preserve">. </w:t>
      </w:r>
    </w:p>
    <w:p w:rsidR="0019636C" w:rsidRDefault="00456D5C" w:rsidP="0019636C">
      <w:pPr>
        <w:tabs>
          <w:tab w:val="left" w:pos="567"/>
        </w:tabs>
        <w:spacing w:after="0" w:line="360" w:lineRule="auto"/>
        <w:jc w:val="both"/>
        <w:rPr>
          <w:rFonts w:ascii="Times New Roman" w:hAnsi="Times New Roman" w:cs="Times New Roman"/>
          <w:sz w:val="24"/>
          <w:szCs w:val="24"/>
        </w:rPr>
      </w:pPr>
      <w:r w:rsidRPr="00D61615">
        <w:rPr>
          <w:rFonts w:ascii="Times New Roman" w:hAnsi="Times New Roman" w:cs="Times New Roman"/>
          <w:sz w:val="24"/>
          <w:szCs w:val="24"/>
        </w:rPr>
        <w:tab/>
      </w:r>
      <w:proofErr w:type="gramStart"/>
      <w:r w:rsidR="0019636C" w:rsidRPr="0019636C">
        <w:rPr>
          <w:rFonts w:ascii="Times New Roman" w:hAnsi="Times New Roman" w:cs="Times New Roman"/>
          <w:sz w:val="24"/>
          <w:szCs w:val="24"/>
        </w:rPr>
        <w:t xml:space="preserve">Elaborating the views of Mubarok (2008) and Qahaf (2006), what is meant by productive waqf is the management of waqf naturally into the management of professional waqf to increase or increase the utilization of waqf, both in agriculture, </w:t>
      </w:r>
      <w:r w:rsidR="0019636C" w:rsidRPr="0019636C">
        <w:rPr>
          <w:rFonts w:ascii="Times New Roman" w:hAnsi="Times New Roman" w:cs="Times New Roman"/>
          <w:sz w:val="24"/>
          <w:szCs w:val="24"/>
        </w:rPr>
        <w:lastRenderedPageBreak/>
        <w:t>industry, trade and other fields, wrong the only construction of a hospital is to provide health services in improving the Indonesian Human Development Index, which is in accordance wi</w:t>
      </w:r>
      <w:r w:rsidR="0019636C">
        <w:rPr>
          <w:rFonts w:ascii="Times New Roman" w:hAnsi="Times New Roman" w:cs="Times New Roman"/>
          <w:sz w:val="24"/>
          <w:szCs w:val="24"/>
        </w:rPr>
        <w:t>th the purpose of waqf.</w:t>
      </w:r>
      <w:proofErr w:type="gramEnd"/>
    </w:p>
    <w:p w:rsidR="0019636C" w:rsidRPr="0019636C" w:rsidRDefault="0019636C" w:rsidP="0019636C">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9636C">
        <w:rPr>
          <w:rFonts w:ascii="Times New Roman" w:hAnsi="Times New Roman" w:cs="Times New Roman"/>
          <w:sz w:val="24"/>
          <w:szCs w:val="24"/>
        </w:rPr>
        <w:t xml:space="preserve">Several countries and institutions that have implemented productive endowments through business activities, namely the Islamic Development Bank (IDB) which formed the World Waqf Agency in 2001, by developing representatives in the real sector and trading shares. Investments </w:t>
      </w:r>
      <w:proofErr w:type="gramStart"/>
      <w:r w:rsidRPr="0019636C">
        <w:rPr>
          <w:rFonts w:ascii="Times New Roman" w:hAnsi="Times New Roman" w:cs="Times New Roman"/>
          <w:sz w:val="24"/>
          <w:szCs w:val="24"/>
        </w:rPr>
        <w:t>are made</w:t>
      </w:r>
      <w:proofErr w:type="gramEnd"/>
      <w:r w:rsidRPr="0019636C">
        <w:rPr>
          <w:rFonts w:ascii="Times New Roman" w:hAnsi="Times New Roman" w:cs="Times New Roman"/>
          <w:sz w:val="24"/>
          <w:szCs w:val="24"/>
        </w:rPr>
        <w:t xml:space="preserve"> in several countries such as Qatar, Kuwait, Malaysia and several other countries, in the form of hotels, offices and agriculture. The Kuwait Public Waqf Foundation (</w:t>
      </w:r>
      <w:r w:rsidRPr="0019636C">
        <w:rPr>
          <w:rFonts w:ascii="Times New Roman" w:hAnsi="Times New Roman" w:cs="Times New Roman"/>
          <w:i/>
          <w:sz w:val="24"/>
          <w:szCs w:val="24"/>
        </w:rPr>
        <w:t>al amanah al 'aamah li al-awqaf</w:t>
      </w:r>
      <w:r w:rsidRPr="0019636C">
        <w:rPr>
          <w:rFonts w:ascii="Times New Roman" w:hAnsi="Times New Roman" w:cs="Times New Roman"/>
          <w:sz w:val="24"/>
          <w:szCs w:val="24"/>
        </w:rPr>
        <w:t xml:space="preserve">) places the representative as an economic instrument and social security. Turkey has developed health services through hospital waqf, one of which is a hospital founded in 1843 in Istanbul by the mother of Sultan Abdul Mecit who </w:t>
      </w:r>
      <w:proofErr w:type="gramStart"/>
      <w:r w:rsidRPr="0019636C">
        <w:rPr>
          <w:rFonts w:ascii="Times New Roman" w:hAnsi="Times New Roman" w:cs="Times New Roman"/>
          <w:sz w:val="24"/>
          <w:szCs w:val="24"/>
        </w:rPr>
        <w:t>became known</w:t>
      </w:r>
      <w:proofErr w:type="gramEnd"/>
      <w:r w:rsidRPr="0019636C">
        <w:rPr>
          <w:rFonts w:ascii="Times New Roman" w:hAnsi="Times New Roman" w:cs="Times New Roman"/>
          <w:sz w:val="24"/>
          <w:szCs w:val="24"/>
        </w:rPr>
        <w:t xml:space="preserve"> as Bezmi Alan Valid Sultan Guraki Muslim. The hospital is currently one of the modern </w:t>
      </w:r>
      <w:proofErr w:type="gramStart"/>
      <w:r w:rsidRPr="0019636C">
        <w:rPr>
          <w:rFonts w:ascii="Times New Roman" w:hAnsi="Times New Roman" w:cs="Times New Roman"/>
          <w:sz w:val="24"/>
          <w:szCs w:val="24"/>
        </w:rPr>
        <w:t xml:space="preserve">hospitals which has 1,425 beds and approximately </w:t>
      </w:r>
      <w:r w:rsidRPr="0019636C">
        <w:rPr>
          <w:rFonts w:ascii="Times New Roman" w:hAnsi="Times New Roman" w:cs="Times New Roman"/>
          <w:sz w:val="24"/>
          <w:szCs w:val="24"/>
        </w:rPr>
        <w:t>400 doctors, nurses</w:t>
      </w:r>
      <w:proofErr w:type="gramEnd"/>
      <w:r w:rsidRPr="0019636C">
        <w:rPr>
          <w:rFonts w:ascii="Times New Roman" w:hAnsi="Times New Roman" w:cs="Times New Roman"/>
          <w:sz w:val="24"/>
          <w:szCs w:val="24"/>
        </w:rPr>
        <w:t xml:space="preserve"> and staff (Hasanah, 2008).</w:t>
      </w:r>
    </w:p>
    <w:p w:rsidR="00456D5C" w:rsidRPr="00D61615" w:rsidRDefault="0019636C" w:rsidP="0019636C">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9636C">
        <w:rPr>
          <w:rFonts w:ascii="Times New Roman" w:hAnsi="Times New Roman" w:cs="Times New Roman"/>
          <w:sz w:val="24"/>
          <w:szCs w:val="24"/>
        </w:rPr>
        <w:t xml:space="preserve">The application of productive waqf is in line with the principles contained in the provisions of Law No. 41 of </w:t>
      </w:r>
      <w:proofErr w:type="gramStart"/>
      <w:r w:rsidRPr="0019636C">
        <w:rPr>
          <w:rFonts w:ascii="Times New Roman" w:hAnsi="Times New Roman" w:cs="Times New Roman"/>
          <w:sz w:val="24"/>
          <w:szCs w:val="24"/>
        </w:rPr>
        <w:t>2014 which</w:t>
      </w:r>
      <w:proofErr w:type="gramEnd"/>
      <w:r w:rsidRPr="0019636C">
        <w:rPr>
          <w:rFonts w:ascii="Times New Roman" w:hAnsi="Times New Roman" w:cs="Times New Roman"/>
          <w:sz w:val="24"/>
          <w:szCs w:val="24"/>
        </w:rPr>
        <w:t xml:space="preserve"> function the waqf assets to realize the potential and economic benefits of waqf property so as to provide benefits for improving the welfare of the people</w:t>
      </w:r>
      <w:r w:rsidR="00456D5C" w:rsidRPr="00D61615">
        <w:rPr>
          <w:rFonts w:ascii="Times New Roman" w:hAnsi="Times New Roman" w:cs="Times New Roman"/>
          <w:sz w:val="24"/>
          <w:szCs w:val="24"/>
        </w:rPr>
        <w:t xml:space="preserve">. </w:t>
      </w:r>
    </w:p>
    <w:p w:rsidR="0019636C" w:rsidRPr="0019636C" w:rsidRDefault="00456D5C" w:rsidP="0019636C">
      <w:pPr>
        <w:tabs>
          <w:tab w:val="left" w:pos="567"/>
        </w:tabs>
        <w:spacing w:after="0" w:line="360" w:lineRule="auto"/>
        <w:jc w:val="both"/>
        <w:rPr>
          <w:rFonts w:ascii="Times New Roman" w:hAnsi="Times New Roman" w:cs="Times New Roman"/>
          <w:sz w:val="24"/>
          <w:szCs w:val="24"/>
        </w:rPr>
      </w:pPr>
      <w:r w:rsidRPr="00D61615">
        <w:rPr>
          <w:rFonts w:ascii="Times New Roman" w:hAnsi="Times New Roman" w:cs="Times New Roman"/>
          <w:sz w:val="24"/>
          <w:szCs w:val="24"/>
        </w:rPr>
        <w:tab/>
      </w:r>
      <w:r w:rsidR="0019636C" w:rsidRPr="0019636C">
        <w:rPr>
          <w:rFonts w:ascii="Times New Roman" w:hAnsi="Times New Roman" w:cs="Times New Roman"/>
          <w:sz w:val="24"/>
          <w:szCs w:val="24"/>
        </w:rPr>
        <w:t xml:space="preserve">The Human Development Index (HDI) is an indicator of the level of welfare of a country. Indonesia </w:t>
      </w:r>
      <w:proofErr w:type="gramStart"/>
      <w:r w:rsidR="0019636C" w:rsidRPr="0019636C">
        <w:rPr>
          <w:rFonts w:ascii="Times New Roman" w:hAnsi="Times New Roman" w:cs="Times New Roman"/>
          <w:sz w:val="24"/>
          <w:szCs w:val="24"/>
        </w:rPr>
        <w:t>is ranked</w:t>
      </w:r>
      <w:proofErr w:type="gramEnd"/>
      <w:r w:rsidR="0019636C" w:rsidRPr="0019636C">
        <w:rPr>
          <w:rFonts w:ascii="Times New Roman" w:hAnsi="Times New Roman" w:cs="Times New Roman"/>
          <w:sz w:val="24"/>
          <w:szCs w:val="24"/>
        </w:rPr>
        <w:t xml:space="preserve"> 87th out of 157 countries. Components that influence the HDI are the Education Index, the Health Index and the Purchasing Power Index. One strategy to improve HDI in the health sector is to establish a hospital, considering the number of hospitals in Indonesia is still lacking according to the standards of the World Health Organization (WHO), namely 1 bed (TT) of patients in hospitals is comparable to 1,000 residents.</w:t>
      </w:r>
    </w:p>
    <w:p w:rsidR="00456D5C" w:rsidRDefault="0019636C" w:rsidP="0019636C">
      <w:pPr>
        <w:tabs>
          <w:tab w:val="left" w:pos="567"/>
        </w:tabs>
        <w:spacing w:after="0" w:line="360" w:lineRule="auto"/>
        <w:jc w:val="both"/>
        <w:rPr>
          <w:rFonts w:ascii="Times New Roman" w:hAnsi="Times New Roman" w:cs="Times New Roman"/>
          <w:sz w:val="24"/>
          <w:szCs w:val="24"/>
        </w:rPr>
        <w:sectPr w:rsidR="00456D5C" w:rsidSect="00E040D0">
          <w:type w:val="continuous"/>
          <w:pgSz w:w="12240" w:h="15840"/>
          <w:pgMar w:top="1701" w:right="1701" w:bottom="1701" w:left="1701" w:header="720" w:footer="720" w:gutter="0"/>
          <w:cols w:num="2" w:space="720"/>
          <w:docGrid w:linePitch="360"/>
        </w:sectPr>
      </w:pPr>
      <w:r>
        <w:rPr>
          <w:rFonts w:ascii="Times New Roman" w:hAnsi="Times New Roman" w:cs="Times New Roman"/>
          <w:sz w:val="24"/>
          <w:szCs w:val="24"/>
        </w:rPr>
        <w:tab/>
      </w:r>
      <w:r w:rsidRPr="0019636C">
        <w:rPr>
          <w:rFonts w:ascii="Times New Roman" w:hAnsi="Times New Roman" w:cs="Times New Roman"/>
          <w:sz w:val="24"/>
          <w:szCs w:val="24"/>
        </w:rPr>
        <w:t>The following are data on the number of beds per 100,000 population and the number of hospitals based on the region in 2018</w:t>
      </w:r>
      <w:r w:rsidR="00456D5C" w:rsidRPr="00D61615">
        <w:rPr>
          <w:rFonts w:ascii="Times New Roman" w:hAnsi="Times New Roman" w:cs="Times New Roman"/>
          <w:sz w:val="24"/>
          <w:szCs w:val="24"/>
        </w:rPr>
        <w:t>:</w:t>
      </w:r>
    </w:p>
    <w:p w:rsidR="0019636C" w:rsidRDefault="0019636C" w:rsidP="00456D5C">
      <w:pPr>
        <w:tabs>
          <w:tab w:val="left" w:pos="567"/>
        </w:tabs>
        <w:spacing w:after="0" w:line="360" w:lineRule="auto"/>
        <w:jc w:val="center"/>
        <w:rPr>
          <w:rFonts w:ascii="Times New Roman" w:hAnsi="Times New Roman" w:cs="Times New Roman"/>
          <w:b/>
          <w:sz w:val="24"/>
          <w:szCs w:val="24"/>
        </w:rPr>
      </w:pPr>
    </w:p>
    <w:p w:rsidR="0019636C" w:rsidRDefault="0019636C" w:rsidP="00456D5C">
      <w:pPr>
        <w:tabs>
          <w:tab w:val="left" w:pos="567"/>
        </w:tabs>
        <w:spacing w:after="0" w:line="360" w:lineRule="auto"/>
        <w:jc w:val="center"/>
        <w:rPr>
          <w:rFonts w:ascii="Times New Roman" w:hAnsi="Times New Roman" w:cs="Times New Roman"/>
          <w:b/>
          <w:sz w:val="24"/>
          <w:szCs w:val="24"/>
        </w:rPr>
      </w:pPr>
    </w:p>
    <w:p w:rsidR="00456D5C" w:rsidRPr="00E040D0" w:rsidRDefault="0019636C" w:rsidP="00456D5C">
      <w:pPr>
        <w:tabs>
          <w:tab w:val="left" w:pos="567"/>
        </w:tabs>
        <w:spacing w:after="0" w:line="360" w:lineRule="auto"/>
        <w:jc w:val="center"/>
        <w:rPr>
          <w:rFonts w:ascii="Times New Roman" w:hAnsi="Times New Roman" w:cs="Times New Roman"/>
          <w:b/>
          <w:sz w:val="24"/>
          <w:szCs w:val="24"/>
        </w:rPr>
      </w:pPr>
      <w:r w:rsidRPr="0019636C">
        <w:rPr>
          <w:rFonts w:ascii="Times New Roman" w:hAnsi="Times New Roman" w:cs="Times New Roman"/>
          <w:b/>
          <w:sz w:val="24"/>
          <w:szCs w:val="24"/>
        </w:rPr>
        <w:lastRenderedPageBreak/>
        <w:t xml:space="preserve">Table </w:t>
      </w:r>
      <w:proofErr w:type="gramStart"/>
      <w:r w:rsidRPr="0019636C">
        <w:rPr>
          <w:rFonts w:ascii="Times New Roman" w:hAnsi="Times New Roman" w:cs="Times New Roman"/>
          <w:b/>
          <w:sz w:val="24"/>
          <w:szCs w:val="24"/>
        </w:rPr>
        <w:t>1</w:t>
      </w:r>
      <w:proofErr w:type="gramEnd"/>
      <w:r w:rsidRPr="0019636C">
        <w:rPr>
          <w:rFonts w:ascii="Times New Roman" w:hAnsi="Times New Roman" w:cs="Times New Roman"/>
          <w:b/>
          <w:sz w:val="24"/>
          <w:szCs w:val="24"/>
        </w:rPr>
        <w:t xml:space="preserve"> Hospital by Region</w:t>
      </w:r>
    </w:p>
    <w:tbl>
      <w:tblPr>
        <w:tblStyle w:val="TableGrid"/>
        <w:tblW w:w="0" w:type="auto"/>
        <w:jc w:val="center"/>
        <w:tblLook w:val="04A0" w:firstRow="1" w:lastRow="0" w:firstColumn="1" w:lastColumn="0" w:noHBand="0" w:noVBand="1"/>
      </w:tblPr>
      <w:tblGrid>
        <w:gridCol w:w="1391"/>
        <w:gridCol w:w="1168"/>
        <w:gridCol w:w="1392"/>
        <w:gridCol w:w="1950"/>
        <w:gridCol w:w="1173"/>
        <w:gridCol w:w="1413"/>
      </w:tblGrid>
      <w:tr w:rsidR="00456D5C" w:rsidRPr="008C47A4" w:rsidTr="001F781B">
        <w:trPr>
          <w:trHeight w:val="799"/>
          <w:jc w:val="center"/>
        </w:trPr>
        <w:tc>
          <w:tcPr>
            <w:tcW w:w="1391" w:type="dxa"/>
          </w:tcPr>
          <w:p w:rsidR="00456D5C" w:rsidRPr="008C47A4" w:rsidRDefault="0019636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Pr>
                <w:rFonts w:ascii="Times New Roman" w:hAnsi="Times New Roman" w:cs="Times New Roman"/>
                <w:b/>
                <w:iCs/>
                <w:sz w:val="24"/>
                <w:szCs w:val="24"/>
                <w:shd w:val="clear" w:color="auto" w:fill="FFFFFF"/>
                <w:lang w:val="en-ID"/>
              </w:rPr>
              <w:t>Region</w:t>
            </w:r>
          </w:p>
        </w:tc>
        <w:tc>
          <w:tcPr>
            <w:tcW w:w="1168" w:type="dxa"/>
          </w:tcPr>
          <w:p w:rsidR="00456D5C" w:rsidRPr="008C47A4" w:rsidRDefault="0019636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sidRPr="0019636C">
              <w:rPr>
                <w:rFonts w:ascii="Times New Roman" w:hAnsi="Times New Roman" w:cs="Times New Roman"/>
                <w:b/>
                <w:iCs/>
                <w:sz w:val="24"/>
                <w:szCs w:val="24"/>
                <w:shd w:val="clear" w:color="auto" w:fill="FFFFFF"/>
                <w:lang w:val="en-ID"/>
              </w:rPr>
              <w:t>Number of hospitals</w:t>
            </w:r>
          </w:p>
        </w:tc>
        <w:tc>
          <w:tcPr>
            <w:tcW w:w="1392" w:type="dxa"/>
          </w:tcPr>
          <w:p w:rsidR="00456D5C" w:rsidRPr="008C47A4" w:rsidRDefault="0019636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sidRPr="0019636C">
              <w:rPr>
                <w:rFonts w:ascii="Times New Roman" w:hAnsi="Times New Roman" w:cs="Times New Roman"/>
                <w:b/>
                <w:iCs/>
                <w:sz w:val="24"/>
                <w:szCs w:val="24"/>
                <w:shd w:val="clear" w:color="auto" w:fill="FFFFFF"/>
                <w:lang w:val="en-ID"/>
              </w:rPr>
              <w:t>Number of TT</w:t>
            </w:r>
          </w:p>
        </w:tc>
        <w:tc>
          <w:tcPr>
            <w:tcW w:w="1950" w:type="dxa"/>
          </w:tcPr>
          <w:p w:rsidR="00456D5C" w:rsidRPr="008C47A4" w:rsidRDefault="0019636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Pr>
                <w:rFonts w:ascii="Times New Roman" w:hAnsi="Times New Roman" w:cs="Times New Roman"/>
                <w:b/>
                <w:iCs/>
                <w:sz w:val="24"/>
                <w:szCs w:val="24"/>
                <w:shd w:val="clear" w:color="auto" w:fill="FFFFFF"/>
                <w:lang w:val="en-ID"/>
              </w:rPr>
              <w:t>Total P</w:t>
            </w:r>
            <w:r w:rsidRPr="0019636C">
              <w:rPr>
                <w:rFonts w:ascii="Times New Roman" w:hAnsi="Times New Roman" w:cs="Times New Roman"/>
                <w:b/>
                <w:iCs/>
                <w:sz w:val="24"/>
                <w:szCs w:val="24"/>
                <w:shd w:val="clear" w:color="auto" w:fill="FFFFFF"/>
                <w:lang w:val="en-ID"/>
              </w:rPr>
              <w:t>opulation</w:t>
            </w:r>
          </w:p>
        </w:tc>
        <w:tc>
          <w:tcPr>
            <w:tcW w:w="1173" w:type="dxa"/>
          </w:tcPr>
          <w:p w:rsidR="00456D5C" w:rsidRDefault="00456D5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sidRPr="008C47A4">
              <w:rPr>
                <w:rFonts w:ascii="Times New Roman" w:hAnsi="Times New Roman" w:cs="Times New Roman"/>
                <w:b/>
                <w:iCs/>
                <w:sz w:val="24"/>
                <w:szCs w:val="24"/>
                <w:shd w:val="clear" w:color="auto" w:fill="FFFFFF"/>
                <w:lang w:val="en-ID"/>
              </w:rPr>
              <w:t>TT</w:t>
            </w:r>
          </w:p>
          <w:p w:rsidR="0019636C" w:rsidRPr="008C47A4" w:rsidRDefault="0019636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sidRPr="008C47A4">
              <w:rPr>
                <w:rFonts w:ascii="Times New Roman" w:hAnsi="Times New Roman" w:cs="Times New Roman"/>
                <w:b/>
                <w:iCs/>
                <w:sz w:val="24"/>
                <w:szCs w:val="24"/>
                <w:shd w:val="clear" w:color="auto" w:fill="FFFFFF"/>
                <w:lang w:val="en-ID"/>
              </w:rPr>
              <w:t>Target</w:t>
            </w:r>
          </w:p>
        </w:tc>
        <w:tc>
          <w:tcPr>
            <w:tcW w:w="1413" w:type="dxa"/>
          </w:tcPr>
          <w:p w:rsidR="00456D5C" w:rsidRDefault="00456D5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sidRPr="008C47A4">
              <w:rPr>
                <w:rFonts w:ascii="Times New Roman" w:hAnsi="Times New Roman" w:cs="Times New Roman"/>
                <w:b/>
                <w:iCs/>
                <w:sz w:val="24"/>
                <w:szCs w:val="24"/>
                <w:shd w:val="clear" w:color="auto" w:fill="FFFFFF"/>
                <w:lang w:val="en-ID"/>
              </w:rPr>
              <w:t>WHO</w:t>
            </w:r>
          </w:p>
          <w:p w:rsidR="0019636C" w:rsidRPr="008C47A4" w:rsidRDefault="0019636C" w:rsidP="001F781B">
            <w:pPr>
              <w:tabs>
                <w:tab w:val="left" w:pos="567"/>
              </w:tabs>
              <w:spacing w:after="0" w:line="240" w:lineRule="auto"/>
              <w:contextualSpacing/>
              <w:jc w:val="center"/>
              <w:rPr>
                <w:rFonts w:ascii="Times New Roman" w:hAnsi="Times New Roman" w:cs="Times New Roman"/>
                <w:b/>
                <w:iCs/>
                <w:sz w:val="24"/>
                <w:szCs w:val="24"/>
                <w:shd w:val="clear" w:color="auto" w:fill="FFFFFF"/>
                <w:lang w:val="en-ID"/>
              </w:rPr>
            </w:pPr>
            <w:r w:rsidRPr="008C47A4">
              <w:rPr>
                <w:rFonts w:ascii="Times New Roman" w:hAnsi="Times New Roman" w:cs="Times New Roman"/>
                <w:b/>
                <w:iCs/>
                <w:sz w:val="24"/>
                <w:szCs w:val="24"/>
                <w:shd w:val="clear" w:color="auto" w:fill="FFFFFF"/>
                <w:lang w:val="en-ID"/>
              </w:rPr>
              <w:t>Target</w:t>
            </w:r>
          </w:p>
        </w:tc>
      </w:tr>
      <w:tr w:rsidR="00456D5C" w:rsidRPr="00D61615" w:rsidTr="001F781B">
        <w:trPr>
          <w:jc w:val="center"/>
        </w:trPr>
        <w:tc>
          <w:tcPr>
            <w:tcW w:w="1391"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Region 1</w:t>
            </w:r>
          </w:p>
        </w:tc>
        <w:tc>
          <w:tcPr>
            <w:tcW w:w="1168"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1.402</w:t>
            </w:r>
          </w:p>
        </w:tc>
        <w:tc>
          <w:tcPr>
            <w:tcW w:w="1392" w:type="dxa"/>
          </w:tcPr>
          <w:p w:rsidR="00456D5C" w:rsidRPr="00D61615" w:rsidRDefault="00456D5C" w:rsidP="001F781B">
            <w:pPr>
              <w:tabs>
                <w:tab w:val="left" w:pos="567"/>
              </w:tabs>
              <w:spacing w:after="0" w:line="240" w:lineRule="auto"/>
              <w:contextualSpacing/>
              <w:jc w:val="center"/>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889</w:t>
            </w:r>
          </w:p>
        </w:tc>
        <w:tc>
          <w:tcPr>
            <w:tcW w:w="1950"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152.449.900</w:t>
            </w:r>
          </w:p>
        </w:tc>
        <w:tc>
          <w:tcPr>
            <w:tcW w:w="117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1.525</w:t>
            </w:r>
          </w:p>
        </w:tc>
        <w:tc>
          <w:tcPr>
            <w:tcW w:w="141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152.500</w:t>
            </w:r>
          </w:p>
        </w:tc>
      </w:tr>
      <w:tr w:rsidR="00456D5C" w:rsidRPr="00D61615" w:rsidTr="001F781B">
        <w:trPr>
          <w:jc w:val="center"/>
        </w:trPr>
        <w:tc>
          <w:tcPr>
            <w:tcW w:w="1391" w:type="dxa"/>
          </w:tcPr>
          <w:p w:rsidR="00456D5C" w:rsidRPr="00D61615" w:rsidRDefault="00456D5C" w:rsidP="001F781B">
            <w:pPr>
              <w:tabs>
                <w:tab w:val="left" w:pos="567"/>
              </w:tabs>
              <w:spacing w:after="0" w:line="240" w:lineRule="auto"/>
              <w:contextualSpacing/>
              <w:jc w:val="both"/>
              <w:rPr>
                <w:rFonts w:ascii="Times New Roman" w:hAnsi="Times New Roman" w:cs="Times New Roman"/>
                <w:i/>
                <w:iCs/>
                <w:sz w:val="24"/>
                <w:szCs w:val="24"/>
                <w:shd w:val="clear" w:color="auto" w:fill="FFFFFF"/>
              </w:rPr>
            </w:pPr>
            <w:r w:rsidRPr="00D61615">
              <w:rPr>
                <w:rFonts w:ascii="Times New Roman" w:hAnsi="Times New Roman" w:cs="Times New Roman"/>
                <w:iCs/>
                <w:sz w:val="24"/>
                <w:szCs w:val="24"/>
                <w:shd w:val="clear" w:color="auto" w:fill="FFFFFF"/>
                <w:lang w:val="en-ID"/>
              </w:rPr>
              <w:t>Region 2</w:t>
            </w:r>
          </w:p>
        </w:tc>
        <w:tc>
          <w:tcPr>
            <w:tcW w:w="1168"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413</w:t>
            </w:r>
          </w:p>
        </w:tc>
        <w:tc>
          <w:tcPr>
            <w:tcW w:w="1392" w:type="dxa"/>
          </w:tcPr>
          <w:p w:rsidR="00456D5C" w:rsidRPr="00D61615" w:rsidRDefault="00456D5C" w:rsidP="001F781B">
            <w:pPr>
              <w:tabs>
                <w:tab w:val="left" w:pos="567"/>
              </w:tabs>
              <w:spacing w:after="0" w:line="240" w:lineRule="auto"/>
              <w:contextualSpacing/>
              <w:jc w:val="center"/>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735</w:t>
            </w:r>
          </w:p>
        </w:tc>
        <w:tc>
          <w:tcPr>
            <w:tcW w:w="1950"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39.183.700</w:t>
            </w:r>
          </w:p>
        </w:tc>
        <w:tc>
          <w:tcPr>
            <w:tcW w:w="117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392 </w:t>
            </w:r>
          </w:p>
        </w:tc>
        <w:tc>
          <w:tcPr>
            <w:tcW w:w="141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
                <w:iCs/>
                <w:sz w:val="24"/>
                <w:szCs w:val="24"/>
                <w:shd w:val="clear" w:color="auto" w:fill="FFFFFF"/>
                <w:lang w:val="en-ID"/>
              </w:rPr>
              <w:t xml:space="preserve">   </w:t>
            </w:r>
            <w:r w:rsidRPr="00D61615">
              <w:rPr>
                <w:rFonts w:ascii="Times New Roman" w:hAnsi="Times New Roman" w:cs="Times New Roman"/>
                <w:iCs/>
                <w:sz w:val="24"/>
                <w:szCs w:val="24"/>
                <w:shd w:val="clear" w:color="auto" w:fill="FFFFFF"/>
                <w:lang w:val="en-ID"/>
              </w:rPr>
              <w:t>39.200</w:t>
            </w:r>
          </w:p>
        </w:tc>
      </w:tr>
      <w:tr w:rsidR="00456D5C" w:rsidRPr="00D61615" w:rsidTr="001F781B">
        <w:trPr>
          <w:jc w:val="center"/>
        </w:trPr>
        <w:tc>
          <w:tcPr>
            <w:tcW w:w="1391" w:type="dxa"/>
          </w:tcPr>
          <w:p w:rsidR="00456D5C" w:rsidRPr="00D61615" w:rsidRDefault="00456D5C" w:rsidP="001F781B">
            <w:pPr>
              <w:tabs>
                <w:tab w:val="left" w:pos="567"/>
              </w:tabs>
              <w:spacing w:after="0" w:line="240" w:lineRule="auto"/>
              <w:contextualSpacing/>
              <w:jc w:val="both"/>
              <w:rPr>
                <w:rFonts w:ascii="Times New Roman" w:hAnsi="Times New Roman" w:cs="Times New Roman"/>
                <w:i/>
                <w:iCs/>
                <w:sz w:val="24"/>
                <w:szCs w:val="24"/>
                <w:shd w:val="clear" w:color="auto" w:fill="FFFFFF"/>
              </w:rPr>
            </w:pPr>
            <w:r w:rsidRPr="00D61615">
              <w:rPr>
                <w:rFonts w:ascii="Times New Roman" w:hAnsi="Times New Roman" w:cs="Times New Roman"/>
                <w:iCs/>
                <w:sz w:val="24"/>
                <w:szCs w:val="24"/>
                <w:shd w:val="clear" w:color="auto" w:fill="FFFFFF"/>
                <w:lang w:val="en-ID"/>
              </w:rPr>
              <w:t>Region 3</w:t>
            </w:r>
          </w:p>
        </w:tc>
        <w:tc>
          <w:tcPr>
            <w:tcW w:w="1168"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702</w:t>
            </w:r>
          </w:p>
        </w:tc>
        <w:tc>
          <w:tcPr>
            <w:tcW w:w="1392" w:type="dxa"/>
          </w:tcPr>
          <w:p w:rsidR="00456D5C" w:rsidRPr="00D61615" w:rsidRDefault="00456D5C" w:rsidP="001F781B">
            <w:pPr>
              <w:tabs>
                <w:tab w:val="left" w:pos="567"/>
              </w:tabs>
              <w:spacing w:after="0" w:line="240" w:lineRule="auto"/>
              <w:contextualSpacing/>
              <w:jc w:val="center"/>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2.068</w:t>
            </w:r>
          </w:p>
        </w:tc>
        <w:tc>
          <w:tcPr>
            <w:tcW w:w="1950"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51.935.100</w:t>
            </w:r>
          </w:p>
        </w:tc>
        <w:tc>
          <w:tcPr>
            <w:tcW w:w="117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519</w:t>
            </w:r>
          </w:p>
        </w:tc>
        <w:tc>
          <w:tcPr>
            <w:tcW w:w="141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51.900</w:t>
            </w:r>
          </w:p>
        </w:tc>
      </w:tr>
      <w:tr w:rsidR="00456D5C" w:rsidRPr="00D61615" w:rsidTr="001F781B">
        <w:trPr>
          <w:jc w:val="center"/>
        </w:trPr>
        <w:tc>
          <w:tcPr>
            <w:tcW w:w="1391" w:type="dxa"/>
          </w:tcPr>
          <w:p w:rsidR="00456D5C" w:rsidRPr="00D61615" w:rsidRDefault="00456D5C" w:rsidP="001F781B">
            <w:pPr>
              <w:tabs>
                <w:tab w:val="left" w:pos="567"/>
              </w:tabs>
              <w:spacing w:after="0" w:line="240" w:lineRule="auto"/>
              <w:contextualSpacing/>
              <w:jc w:val="both"/>
              <w:rPr>
                <w:rFonts w:ascii="Times New Roman" w:hAnsi="Times New Roman" w:cs="Times New Roman"/>
                <w:i/>
                <w:iCs/>
                <w:sz w:val="24"/>
                <w:szCs w:val="24"/>
                <w:shd w:val="clear" w:color="auto" w:fill="FFFFFF"/>
              </w:rPr>
            </w:pPr>
            <w:r w:rsidRPr="00D61615">
              <w:rPr>
                <w:rFonts w:ascii="Times New Roman" w:hAnsi="Times New Roman" w:cs="Times New Roman"/>
                <w:iCs/>
                <w:sz w:val="24"/>
                <w:szCs w:val="24"/>
                <w:shd w:val="clear" w:color="auto" w:fill="FFFFFF"/>
                <w:lang w:val="en-ID"/>
              </w:rPr>
              <w:t>Region 4</w:t>
            </w:r>
          </w:p>
        </w:tc>
        <w:tc>
          <w:tcPr>
            <w:tcW w:w="1168"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134</w:t>
            </w:r>
          </w:p>
        </w:tc>
        <w:tc>
          <w:tcPr>
            <w:tcW w:w="1392" w:type="dxa"/>
          </w:tcPr>
          <w:p w:rsidR="00456D5C" w:rsidRPr="00D61615" w:rsidRDefault="00456D5C" w:rsidP="001F781B">
            <w:pPr>
              <w:tabs>
                <w:tab w:val="left" w:pos="567"/>
              </w:tabs>
              <w:spacing w:after="0" w:line="240" w:lineRule="auto"/>
              <w:contextualSpacing/>
              <w:jc w:val="center"/>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622</w:t>
            </w:r>
          </w:p>
        </w:tc>
        <w:tc>
          <w:tcPr>
            <w:tcW w:w="1950"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11.634.900</w:t>
            </w:r>
          </w:p>
        </w:tc>
        <w:tc>
          <w:tcPr>
            <w:tcW w:w="117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
                <w:iCs/>
                <w:sz w:val="24"/>
                <w:szCs w:val="24"/>
                <w:shd w:val="clear" w:color="auto" w:fill="FFFFFF"/>
                <w:lang w:val="en-ID"/>
              </w:rPr>
              <w:t xml:space="preserve">     </w:t>
            </w:r>
            <w:r w:rsidRPr="00D61615">
              <w:rPr>
                <w:rFonts w:ascii="Times New Roman" w:hAnsi="Times New Roman" w:cs="Times New Roman"/>
                <w:iCs/>
                <w:sz w:val="24"/>
                <w:szCs w:val="24"/>
                <w:shd w:val="clear" w:color="auto" w:fill="FFFFFF"/>
                <w:lang w:val="en-ID"/>
              </w:rPr>
              <w:t>116</w:t>
            </w:r>
          </w:p>
        </w:tc>
        <w:tc>
          <w:tcPr>
            <w:tcW w:w="141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11.600</w:t>
            </w:r>
          </w:p>
        </w:tc>
      </w:tr>
      <w:tr w:rsidR="00456D5C" w:rsidRPr="00D61615" w:rsidTr="001F781B">
        <w:trPr>
          <w:jc w:val="center"/>
        </w:trPr>
        <w:tc>
          <w:tcPr>
            <w:tcW w:w="1391" w:type="dxa"/>
          </w:tcPr>
          <w:p w:rsidR="00456D5C" w:rsidRPr="00D61615" w:rsidRDefault="00456D5C" w:rsidP="001F781B">
            <w:pPr>
              <w:tabs>
                <w:tab w:val="left" w:pos="567"/>
              </w:tabs>
              <w:spacing w:after="0" w:line="240" w:lineRule="auto"/>
              <w:contextualSpacing/>
              <w:jc w:val="both"/>
              <w:rPr>
                <w:rFonts w:ascii="Times New Roman" w:hAnsi="Times New Roman" w:cs="Times New Roman"/>
                <w:i/>
                <w:iCs/>
                <w:sz w:val="24"/>
                <w:szCs w:val="24"/>
                <w:shd w:val="clear" w:color="auto" w:fill="FFFFFF"/>
              </w:rPr>
            </w:pPr>
            <w:r w:rsidRPr="00D61615">
              <w:rPr>
                <w:rFonts w:ascii="Times New Roman" w:hAnsi="Times New Roman" w:cs="Times New Roman"/>
                <w:iCs/>
                <w:sz w:val="24"/>
                <w:szCs w:val="24"/>
                <w:shd w:val="clear" w:color="auto" w:fill="FFFFFF"/>
                <w:lang w:val="en-ID"/>
              </w:rPr>
              <w:t>Region 5</w:t>
            </w:r>
          </w:p>
        </w:tc>
        <w:tc>
          <w:tcPr>
            <w:tcW w:w="1168"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
                <w:iCs/>
                <w:sz w:val="24"/>
                <w:szCs w:val="24"/>
                <w:shd w:val="clear" w:color="auto" w:fill="FFFFFF"/>
                <w:lang w:val="en-ID"/>
              </w:rPr>
              <w:t xml:space="preserve">     </w:t>
            </w:r>
            <w:r w:rsidRPr="00D61615">
              <w:rPr>
                <w:rFonts w:ascii="Times New Roman" w:hAnsi="Times New Roman" w:cs="Times New Roman"/>
                <w:iCs/>
                <w:sz w:val="24"/>
                <w:szCs w:val="24"/>
                <w:shd w:val="clear" w:color="auto" w:fill="FFFFFF"/>
                <w:lang w:val="en-ID"/>
              </w:rPr>
              <w:t>159</w:t>
            </w:r>
          </w:p>
        </w:tc>
        <w:tc>
          <w:tcPr>
            <w:tcW w:w="1392" w:type="dxa"/>
          </w:tcPr>
          <w:p w:rsidR="00456D5C" w:rsidRPr="00D61615" w:rsidRDefault="00456D5C" w:rsidP="001F781B">
            <w:pPr>
              <w:tabs>
                <w:tab w:val="left" w:pos="567"/>
              </w:tabs>
              <w:spacing w:after="0" w:line="240" w:lineRule="auto"/>
              <w:contextualSpacing/>
              <w:jc w:val="center"/>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700</w:t>
            </w:r>
          </w:p>
        </w:tc>
        <w:tc>
          <w:tcPr>
            <w:tcW w:w="1950"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
                <w:iCs/>
                <w:sz w:val="24"/>
                <w:szCs w:val="24"/>
                <w:shd w:val="clear" w:color="auto" w:fill="FFFFFF"/>
                <w:lang w:val="en-ID"/>
              </w:rPr>
              <w:t xml:space="preserve">    </w:t>
            </w:r>
            <w:r w:rsidRPr="00D61615">
              <w:rPr>
                <w:rFonts w:ascii="Times New Roman" w:hAnsi="Times New Roman" w:cs="Times New Roman"/>
                <w:iCs/>
                <w:sz w:val="24"/>
                <w:szCs w:val="24"/>
                <w:shd w:val="clear" w:color="auto" w:fill="FFFFFF"/>
                <w:lang w:val="en-ID"/>
              </w:rPr>
              <w:t>13.069.300</w:t>
            </w:r>
          </w:p>
        </w:tc>
        <w:tc>
          <w:tcPr>
            <w:tcW w:w="117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131</w:t>
            </w:r>
          </w:p>
        </w:tc>
        <w:tc>
          <w:tcPr>
            <w:tcW w:w="1413" w:type="dxa"/>
          </w:tcPr>
          <w:p w:rsidR="00456D5C" w:rsidRPr="00D61615" w:rsidRDefault="00456D5C" w:rsidP="001F781B">
            <w:pPr>
              <w:tabs>
                <w:tab w:val="left" w:pos="567"/>
              </w:tabs>
              <w:spacing w:after="0" w:line="240" w:lineRule="auto"/>
              <w:contextualSpacing/>
              <w:jc w:val="both"/>
              <w:rPr>
                <w:rFonts w:ascii="Times New Roman" w:hAnsi="Times New Roman" w:cs="Times New Roman"/>
                <w:iCs/>
                <w:sz w:val="24"/>
                <w:szCs w:val="24"/>
                <w:shd w:val="clear" w:color="auto" w:fill="FFFFFF"/>
                <w:lang w:val="en-ID"/>
              </w:rPr>
            </w:pPr>
            <w:r w:rsidRPr="00D61615">
              <w:rPr>
                <w:rFonts w:ascii="Times New Roman" w:hAnsi="Times New Roman" w:cs="Times New Roman"/>
                <w:iCs/>
                <w:sz w:val="24"/>
                <w:szCs w:val="24"/>
                <w:shd w:val="clear" w:color="auto" w:fill="FFFFFF"/>
                <w:lang w:val="en-ID"/>
              </w:rPr>
              <w:t xml:space="preserve">   13.100</w:t>
            </w:r>
          </w:p>
        </w:tc>
      </w:tr>
    </w:tbl>
    <w:p w:rsidR="00456D5C" w:rsidRPr="00D61615" w:rsidRDefault="00D864A5" w:rsidP="00456D5C">
      <w:pPr>
        <w:tabs>
          <w:tab w:val="left" w:pos="567"/>
        </w:tabs>
        <w:spacing w:after="0" w:line="240" w:lineRule="auto"/>
        <w:jc w:val="center"/>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Source: https: //sirs.yankes. kemkes.go.id/fo and pro</w:t>
      </w:r>
      <w:r>
        <w:rPr>
          <w:rFonts w:ascii="Times New Roman" w:hAnsi="Times New Roman" w:cs="Times New Roman"/>
          <w:iCs/>
          <w:sz w:val="24"/>
          <w:szCs w:val="24"/>
          <w:shd w:val="clear" w:color="auto" w:fill="FFFFFF"/>
        </w:rPr>
        <w:t>cessed Central Statistics Agency</w:t>
      </w:r>
    </w:p>
    <w:p w:rsidR="00456D5C" w:rsidRDefault="00456D5C" w:rsidP="00456D5C">
      <w:pPr>
        <w:tabs>
          <w:tab w:val="left" w:pos="567"/>
        </w:tabs>
        <w:spacing w:after="0" w:line="240" w:lineRule="auto"/>
        <w:jc w:val="both"/>
        <w:rPr>
          <w:rFonts w:ascii="Times New Roman" w:hAnsi="Times New Roman" w:cs="Times New Roman"/>
          <w:iCs/>
          <w:sz w:val="24"/>
          <w:szCs w:val="24"/>
          <w:shd w:val="clear" w:color="auto" w:fill="FFFFFF"/>
        </w:rPr>
      </w:pPr>
    </w:p>
    <w:p w:rsidR="00456D5C" w:rsidRDefault="00456D5C" w:rsidP="00456D5C">
      <w:pPr>
        <w:tabs>
          <w:tab w:val="left" w:pos="567"/>
        </w:tabs>
        <w:spacing w:after="0" w:line="240" w:lineRule="auto"/>
        <w:jc w:val="both"/>
        <w:rPr>
          <w:rFonts w:ascii="Times New Roman" w:hAnsi="Times New Roman" w:cs="Times New Roman"/>
          <w:iCs/>
          <w:sz w:val="24"/>
          <w:szCs w:val="24"/>
          <w:shd w:val="clear" w:color="auto" w:fill="FFFFFF"/>
        </w:rPr>
        <w:sectPr w:rsidR="00456D5C" w:rsidSect="00E040D0">
          <w:type w:val="continuous"/>
          <w:pgSz w:w="12240" w:h="15840"/>
          <w:pgMar w:top="1701" w:right="1701" w:bottom="1701" w:left="1701" w:header="720" w:footer="720" w:gutter="0"/>
          <w:cols w:space="720"/>
          <w:docGrid w:linePitch="360"/>
        </w:sectPr>
      </w:pPr>
    </w:p>
    <w:p w:rsidR="00D864A5" w:rsidRPr="00D864A5"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Information:</w:t>
      </w:r>
    </w:p>
    <w:p w:rsidR="00D864A5" w:rsidRPr="00D864A5"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Region 1 is a joint territory of the Special Province of the Capital City, West Java, Central Java, Special Region of Yogyakarta, East Java and Banten</w:t>
      </w:r>
      <w:proofErr w:type="gramStart"/>
      <w:r w:rsidRPr="00D864A5">
        <w:rPr>
          <w:rFonts w:ascii="Times New Roman" w:hAnsi="Times New Roman" w:cs="Times New Roman"/>
          <w:iCs/>
          <w:sz w:val="24"/>
          <w:szCs w:val="24"/>
          <w:shd w:val="clear" w:color="auto" w:fill="FFFFFF"/>
        </w:rPr>
        <w:t>;</w:t>
      </w:r>
      <w:proofErr w:type="gramEnd"/>
    </w:p>
    <w:p w:rsidR="00D864A5" w:rsidRPr="00D864A5"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Region 2 consists of West Sumatra Province, Riau, South Sumatra, Lampung, Bali and West Nusa Tenggara</w:t>
      </w:r>
      <w:proofErr w:type="gramStart"/>
      <w:r w:rsidRPr="00D864A5">
        <w:rPr>
          <w:rFonts w:ascii="Times New Roman" w:hAnsi="Times New Roman" w:cs="Times New Roman"/>
          <w:iCs/>
          <w:sz w:val="24"/>
          <w:szCs w:val="24"/>
          <w:shd w:val="clear" w:color="auto" w:fill="FFFFFF"/>
        </w:rPr>
        <w:t>;</w:t>
      </w:r>
      <w:proofErr w:type="gramEnd"/>
    </w:p>
    <w:p w:rsidR="00D864A5" w:rsidRPr="00D864A5"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Region 3 consists of Nanggroe Aceh Darussalam Province, North Sumatra, Jambi, Bengkulu, Bangka Belitung Islands, Riau Islands, West Kalimantan, North Sulawesi, Central Sulawesi, South Sulawesi, Gorontalo and West Sulawesi</w:t>
      </w:r>
      <w:proofErr w:type="gramStart"/>
      <w:r w:rsidRPr="00D864A5">
        <w:rPr>
          <w:rFonts w:ascii="Times New Roman" w:hAnsi="Times New Roman" w:cs="Times New Roman"/>
          <w:iCs/>
          <w:sz w:val="24"/>
          <w:szCs w:val="24"/>
          <w:shd w:val="clear" w:color="auto" w:fill="FFFFFF"/>
        </w:rPr>
        <w:t>;</w:t>
      </w:r>
      <w:proofErr w:type="gramEnd"/>
    </w:p>
    <w:p w:rsidR="00D864A5" w:rsidRPr="00D864A5"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 xml:space="preserve">Region 4 consists of Central Kalimantan Province, South Kalimantan, </w:t>
      </w:r>
      <w:proofErr w:type="gramStart"/>
      <w:r w:rsidRPr="00D864A5">
        <w:rPr>
          <w:rFonts w:ascii="Times New Roman" w:hAnsi="Times New Roman" w:cs="Times New Roman"/>
          <w:iCs/>
          <w:sz w:val="24"/>
          <w:szCs w:val="24"/>
          <w:shd w:val="clear" w:color="auto" w:fill="FFFFFF"/>
        </w:rPr>
        <w:t>East</w:t>
      </w:r>
      <w:proofErr w:type="gramEnd"/>
      <w:r w:rsidRPr="00D864A5">
        <w:rPr>
          <w:rFonts w:ascii="Times New Roman" w:hAnsi="Times New Roman" w:cs="Times New Roman"/>
          <w:iCs/>
          <w:sz w:val="24"/>
          <w:szCs w:val="24"/>
          <w:shd w:val="clear" w:color="auto" w:fill="FFFFFF"/>
        </w:rPr>
        <w:t xml:space="preserve"> Kalimantan;</w:t>
      </w:r>
    </w:p>
    <w:p w:rsidR="00456D5C"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r w:rsidRPr="00D864A5">
        <w:rPr>
          <w:rFonts w:ascii="Times New Roman" w:hAnsi="Times New Roman" w:cs="Times New Roman"/>
          <w:iCs/>
          <w:sz w:val="24"/>
          <w:szCs w:val="24"/>
          <w:shd w:val="clear" w:color="auto" w:fill="FFFFFF"/>
        </w:rPr>
        <w:t>Region 5 consists of East Nusa Tenggara, Maluku, North Maluku, West Papua and Papua Provinces</w:t>
      </w:r>
      <w:r w:rsidR="00456D5C" w:rsidRPr="00D61615">
        <w:rPr>
          <w:rFonts w:ascii="Times New Roman" w:hAnsi="Times New Roman" w:cs="Times New Roman"/>
          <w:iCs/>
          <w:sz w:val="24"/>
          <w:szCs w:val="24"/>
          <w:shd w:val="clear" w:color="auto" w:fill="FFFFFF"/>
        </w:rPr>
        <w:t>.</w:t>
      </w:r>
    </w:p>
    <w:p w:rsidR="00D864A5" w:rsidRPr="00D61615" w:rsidRDefault="00D864A5" w:rsidP="00D864A5">
      <w:pPr>
        <w:tabs>
          <w:tab w:val="left" w:pos="567"/>
        </w:tabs>
        <w:spacing w:after="0" w:line="240" w:lineRule="auto"/>
        <w:jc w:val="both"/>
        <w:rPr>
          <w:rFonts w:ascii="Times New Roman" w:hAnsi="Times New Roman" w:cs="Times New Roman"/>
          <w:iCs/>
          <w:sz w:val="24"/>
          <w:szCs w:val="24"/>
          <w:shd w:val="clear" w:color="auto" w:fill="FFFFFF"/>
        </w:rPr>
      </w:pPr>
    </w:p>
    <w:p w:rsidR="00456D5C" w:rsidRPr="00D61615" w:rsidRDefault="00456D5C" w:rsidP="00456D5C">
      <w:pPr>
        <w:tabs>
          <w:tab w:val="left" w:pos="567"/>
        </w:tabs>
        <w:spacing w:after="0" w:line="36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D864A5" w:rsidRPr="00D864A5">
        <w:rPr>
          <w:rFonts w:ascii="Times New Roman" w:hAnsi="Times New Roman" w:cs="Times New Roman"/>
          <w:iCs/>
          <w:sz w:val="24"/>
          <w:szCs w:val="24"/>
          <w:shd w:val="clear" w:color="auto" w:fill="FFFFFF"/>
        </w:rPr>
        <w:t xml:space="preserve">Based on the table above, if according to the indicators from the Ministry of Health, only in Region 1 areas that still need hospitals, out of 889 beds in 1,402 hospitals there is still a shortage of 636 beds in hospitals. When compared with WHO standards, all regions still experience a shortage of hospital beds. </w:t>
      </w:r>
      <w:r w:rsidR="00D864A5" w:rsidRPr="00D864A5">
        <w:rPr>
          <w:rFonts w:ascii="Times New Roman" w:hAnsi="Times New Roman" w:cs="Times New Roman"/>
          <w:iCs/>
          <w:sz w:val="24"/>
          <w:szCs w:val="24"/>
          <w:shd w:val="clear" w:color="auto" w:fill="FFFFFF"/>
        </w:rPr>
        <w:t xml:space="preserve">Hospital development is prioritized for Region 1, </w:t>
      </w:r>
      <w:proofErr w:type="gramStart"/>
      <w:r w:rsidR="00D864A5" w:rsidRPr="00D864A5">
        <w:rPr>
          <w:rFonts w:ascii="Times New Roman" w:hAnsi="Times New Roman" w:cs="Times New Roman"/>
          <w:iCs/>
          <w:sz w:val="24"/>
          <w:szCs w:val="24"/>
          <w:shd w:val="clear" w:color="auto" w:fill="FFFFFF"/>
        </w:rPr>
        <w:t>then</w:t>
      </w:r>
      <w:proofErr w:type="gramEnd"/>
      <w:r w:rsidR="00D864A5" w:rsidRPr="00D864A5">
        <w:rPr>
          <w:rFonts w:ascii="Times New Roman" w:hAnsi="Times New Roman" w:cs="Times New Roman"/>
          <w:iCs/>
          <w:sz w:val="24"/>
          <w:szCs w:val="24"/>
          <w:shd w:val="clear" w:color="auto" w:fill="FFFFFF"/>
        </w:rPr>
        <w:t xml:space="preserve"> analyzed based on regional and Region 4 profiles and Region 5 which need to be prioritized based on territorial profiling. Investing in the Hospital sector requires a long time to Break Event Point (BEP), on average, the new BEP </w:t>
      </w:r>
      <w:proofErr w:type="gramStart"/>
      <w:r w:rsidR="00D864A5" w:rsidRPr="00D864A5">
        <w:rPr>
          <w:rFonts w:ascii="Times New Roman" w:hAnsi="Times New Roman" w:cs="Times New Roman"/>
          <w:iCs/>
          <w:sz w:val="24"/>
          <w:szCs w:val="24"/>
          <w:shd w:val="clear" w:color="auto" w:fill="FFFFFF"/>
        </w:rPr>
        <w:t>will be achieved</w:t>
      </w:r>
      <w:proofErr w:type="gramEnd"/>
      <w:r w:rsidR="00D864A5" w:rsidRPr="00D864A5">
        <w:rPr>
          <w:rFonts w:ascii="Times New Roman" w:hAnsi="Times New Roman" w:cs="Times New Roman"/>
          <w:iCs/>
          <w:sz w:val="24"/>
          <w:szCs w:val="24"/>
          <w:shd w:val="clear" w:color="auto" w:fill="FFFFFF"/>
        </w:rPr>
        <w:t xml:space="preserve"> in the 10th year onwards. Therefore, BOT </w:t>
      </w:r>
      <w:proofErr w:type="gramStart"/>
      <w:r w:rsidR="00D864A5" w:rsidRPr="00D864A5">
        <w:rPr>
          <w:rFonts w:ascii="Times New Roman" w:hAnsi="Times New Roman" w:cs="Times New Roman"/>
          <w:iCs/>
          <w:sz w:val="24"/>
          <w:szCs w:val="24"/>
          <w:shd w:val="clear" w:color="auto" w:fill="FFFFFF"/>
        </w:rPr>
        <w:t>can be done</w:t>
      </w:r>
      <w:proofErr w:type="gramEnd"/>
      <w:r w:rsidR="00D864A5" w:rsidRPr="00D864A5">
        <w:rPr>
          <w:rFonts w:ascii="Times New Roman" w:hAnsi="Times New Roman" w:cs="Times New Roman"/>
          <w:iCs/>
          <w:sz w:val="24"/>
          <w:szCs w:val="24"/>
          <w:shd w:val="clear" w:color="auto" w:fill="FFFFFF"/>
        </w:rPr>
        <w:t xml:space="preserve"> in more than 10 years</w:t>
      </w:r>
      <w:r w:rsidRPr="00D61615">
        <w:rPr>
          <w:rFonts w:ascii="Times New Roman" w:hAnsi="Times New Roman" w:cs="Times New Roman"/>
          <w:iCs/>
          <w:sz w:val="24"/>
          <w:szCs w:val="24"/>
          <w:shd w:val="clear" w:color="auto" w:fill="FFFFFF"/>
        </w:rPr>
        <w:t>.</w:t>
      </w:r>
    </w:p>
    <w:p w:rsidR="00456D5C" w:rsidRPr="00D61615" w:rsidRDefault="00456D5C" w:rsidP="00456D5C">
      <w:pPr>
        <w:tabs>
          <w:tab w:val="left" w:pos="567"/>
          <w:tab w:val="left" w:pos="1276"/>
        </w:tabs>
        <w:spacing w:after="0" w:line="360" w:lineRule="auto"/>
        <w:jc w:val="both"/>
        <w:rPr>
          <w:rFonts w:ascii="Times New Roman" w:hAnsi="Times New Roman" w:cs="Times New Roman"/>
          <w:sz w:val="24"/>
          <w:szCs w:val="24"/>
        </w:rPr>
      </w:pPr>
    </w:p>
    <w:p w:rsidR="00456D5C" w:rsidRPr="00D61615" w:rsidRDefault="00D864A5" w:rsidP="00456D5C">
      <w:pPr>
        <w:tabs>
          <w:tab w:val="left" w:pos="0"/>
        </w:tabs>
        <w:spacing w:after="0" w:line="360" w:lineRule="auto"/>
        <w:jc w:val="both"/>
        <w:rPr>
          <w:rFonts w:ascii="Times New Roman" w:eastAsia="Times New Roman" w:hAnsi="Times New Roman" w:cs="Times New Roman"/>
          <w:b/>
          <w:sz w:val="24"/>
          <w:szCs w:val="24"/>
          <w:lang w:val="id-ID"/>
        </w:rPr>
      </w:pPr>
      <w:r w:rsidRPr="00D864A5">
        <w:rPr>
          <w:rFonts w:ascii="Times New Roman" w:hAnsi="Times New Roman" w:cs="Times New Roman"/>
          <w:b/>
          <w:sz w:val="24"/>
          <w:szCs w:val="24"/>
        </w:rPr>
        <w:t>Utilization of Waqf Land for Hospital Development through Build Operate and Transfer (BOT)</w:t>
      </w:r>
    </w:p>
    <w:p w:rsidR="00D864A5" w:rsidRPr="00D864A5" w:rsidRDefault="00456D5C" w:rsidP="00D864A5">
      <w:pPr>
        <w:tabs>
          <w:tab w:val="left" w:pos="567"/>
        </w:tabs>
        <w:spacing w:after="0" w:line="360" w:lineRule="auto"/>
        <w:jc w:val="both"/>
        <w:rPr>
          <w:rFonts w:ascii="Times New Roman" w:eastAsia="Times New Roman" w:hAnsi="Times New Roman" w:cs="Times New Roman"/>
          <w:sz w:val="24"/>
          <w:szCs w:val="24"/>
        </w:rPr>
      </w:pPr>
      <w:r w:rsidRPr="00D61615">
        <w:rPr>
          <w:rFonts w:ascii="Times New Roman" w:eastAsia="Times New Roman" w:hAnsi="Times New Roman" w:cs="Times New Roman"/>
          <w:sz w:val="24"/>
          <w:szCs w:val="24"/>
        </w:rPr>
        <w:tab/>
      </w:r>
      <w:r w:rsidR="00D864A5" w:rsidRPr="00D864A5">
        <w:rPr>
          <w:rFonts w:ascii="Times New Roman" w:eastAsia="Times New Roman" w:hAnsi="Times New Roman" w:cs="Times New Roman"/>
          <w:sz w:val="24"/>
          <w:szCs w:val="24"/>
        </w:rPr>
        <w:t xml:space="preserve">The Build Operate and Transfer (BOT) concept began to become widely known around 1985 in Turkey, as the concept of privatization of Prime Minister Turgut Ozal, known as "Turgut's Formula", in the construction and management of dams on the Syehan </w:t>
      </w:r>
      <w:proofErr w:type="gramStart"/>
      <w:r w:rsidR="00D864A5" w:rsidRPr="00D864A5">
        <w:rPr>
          <w:rFonts w:ascii="Times New Roman" w:eastAsia="Times New Roman" w:hAnsi="Times New Roman" w:cs="Times New Roman"/>
          <w:sz w:val="24"/>
          <w:szCs w:val="24"/>
        </w:rPr>
        <w:t>river</w:t>
      </w:r>
      <w:proofErr w:type="gramEnd"/>
      <w:r w:rsidR="00D864A5" w:rsidRPr="00D864A5">
        <w:rPr>
          <w:rFonts w:ascii="Times New Roman" w:eastAsia="Times New Roman" w:hAnsi="Times New Roman" w:cs="Times New Roman"/>
          <w:sz w:val="24"/>
          <w:szCs w:val="24"/>
        </w:rPr>
        <w:t xml:space="preserve">, with a project value of 231.5 million US </w:t>
      </w:r>
      <w:r w:rsidR="00D864A5" w:rsidRPr="00D864A5">
        <w:rPr>
          <w:rFonts w:ascii="Times New Roman" w:eastAsia="Times New Roman" w:hAnsi="Times New Roman" w:cs="Times New Roman"/>
          <w:sz w:val="24"/>
          <w:szCs w:val="24"/>
        </w:rPr>
        <w:lastRenderedPageBreak/>
        <w:t>dollars (Kamilah, 2012). The concept of BOT is widely adopted by developing countries including Indonesia in the construction of infrastructure projects in the midst of limited government funding in the State Expenditure Budget (APBN) and the Regional Expenditure Revenue Budget (APBD).</w:t>
      </w:r>
    </w:p>
    <w:p w:rsidR="00456D5C" w:rsidRPr="00D61615" w:rsidRDefault="00D864A5" w:rsidP="00D864A5">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864A5">
        <w:rPr>
          <w:rFonts w:ascii="Times New Roman" w:eastAsia="Times New Roman" w:hAnsi="Times New Roman" w:cs="Times New Roman"/>
          <w:sz w:val="24"/>
          <w:szCs w:val="24"/>
        </w:rPr>
        <w:t xml:space="preserve">In the provisions of Indonesian national law, there are no comprehensive rules regarding BOT cooperation. </w:t>
      </w:r>
      <w:proofErr w:type="gramStart"/>
      <w:r w:rsidRPr="00D864A5">
        <w:rPr>
          <w:rFonts w:ascii="Times New Roman" w:eastAsia="Times New Roman" w:hAnsi="Times New Roman" w:cs="Times New Roman"/>
          <w:sz w:val="24"/>
          <w:szCs w:val="24"/>
        </w:rPr>
        <w:t>The foundation on which the BOT agreement is based is only based on the principle of freedom of contract as stipulated in Book III of the Civil Code concerning Engagement (</w:t>
      </w:r>
      <w:r w:rsidRPr="00D864A5">
        <w:rPr>
          <w:rFonts w:ascii="Times New Roman" w:eastAsia="Times New Roman" w:hAnsi="Times New Roman" w:cs="Times New Roman"/>
          <w:i/>
          <w:sz w:val="24"/>
          <w:szCs w:val="24"/>
        </w:rPr>
        <w:t>Van Verbintenissen</w:t>
      </w:r>
      <w:r w:rsidRPr="00D864A5">
        <w:rPr>
          <w:rFonts w:ascii="Times New Roman" w:eastAsia="Times New Roman" w:hAnsi="Times New Roman" w:cs="Times New Roman"/>
          <w:sz w:val="24"/>
          <w:szCs w:val="24"/>
        </w:rPr>
        <w:t>) Article 1338 paragraph (1) of the Civil Code, which gives everyone the freedom to make any agreement, containing anything, and in any case including the construction of hospitals originating from the use of waqf land through the BOT model, with provisions that may not conflict with law, public interest, and decency (Murdiana, 2015)</w:t>
      </w:r>
      <w:r w:rsidR="00456D5C" w:rsidRPr="00D61615">
        <w:rPr>
          <w:rFonts w:ascii="Times New Roman" w:eastAsia="Times New Roman" w:hAnsi="Times New Roman" w:cs="Times New Roman"/>
          <w:sz w:val="24"/>
          <w:szCs w:val="24"/>
        </w:rPr>
        <w:t>.</w:t>
      </w:r>
      <w:proofErr w:type="gramEnd"/>
    </w:p>
    <w:p w:rsidR="00456D5C" w:rsidRPr="00D61615" w:rsidRDefault="00456D5C" w:rsidP="00456D5C">
      <w:pPr>
        <w:tabs>
          <w:tab w:val="left" w:pos="567"/>
        </w:tabs>
        <w:spacing w:after="0" w:line="360" w:lineRule="auto"/>
        <w:jc w:val="both"/>
        <w:rPr>
          <w:rFonts w:ascii="Times New Roman" w:eastAsia="Times New Roman" w:hAnsi="Times New Roman" w:cs="Times New Roman"/>
          <w:sz w:val="24"/>
          <w:szCs w:val="24"/>
        </w:rPr>
      </w:pPr>
      <w:r w:rsidRPr="00D61615">
        <w:rPr>
          <w:rFonts w:ascii="Times New Roman" w:eastAsia="Times New Roman" w:hAnsi="Times New Roman" w:cs="Times New Roman"/>
          <w:sz w:val="24"/>
          <w:szCs w:val="24"/>
        </w:rPr>
        <w:tab/>
      </w:r>
      <w:proofErr w:type="gramStart"/>
      <w:r w:rsidR="00D864A5" w:rsidRPr="00D864A5">
        <w:rPr>
          <w:rFonts w:ascii="Times New Roman" w:eastAsia="Times New Roman" w:hAnsi="Times New Roman" w:cs="Times New Roman"/>
          <w:sz w:val="24"/>
          <w:szCs w:val="24"/>
        </w:rPr>
        <w:t xml:space="preserve">But to understand the concept of BOT can be based on the Decree of the Minister of Finance of the Republic of Indonesia No. 470 / KMK.01 / 1994 concerning Procedures for the Elimination </w:t>
      </w:r>
      <w:r w:rsidR="00D864A5" w:rsidRPr="00D864A5">
        <w:rPr>
          <w:rFonts w:ascii="Times New Roman" w:eastAsia="Times New Roman" w:hAnsi="Times New Roman" w:cs="Times New Roman"/>
          <w:sz w:val="24"/>
          <w:szCs w:val="24"/>
        </w:rPr>
        <w:t>a</w:t>
      </w:r>
      <w:r w:rsidR="00D864A5">
        <w:rPr>
          <w:rFonts w:ascii="Times New Roman" w:eastAsia="Times New Roman" w:hAnsi="Times New Roman" w:cs="Times New Roman"/>
          <w:sz w:val="24"/>
          <w:szCs w:val="24"/>
        </w:rPr>
        <w:t xml:space="preserve">nd Utilization of Property or </w:t>
      </w:r>
      <w:r w:rsidR="00D864A5" w:rsidRPr="00D864A5">
        <w:rPr>
          <w:rFonts w:ascii="Times New Roman" w:eastAsia="Times New Roman" w:hAnsi="Times New Roman" w:cs="Times New Roman"/>
          <w:sz w:val="24"/>
          <w:szCs w:val="24"/>
        </w:rPr>
        <w:t>State Wealth, Build Operate and Transfer (BOT) agreemen</w:t>
      </w:r>
      <w:r w:rsidR="00D864A5">
        <w:rPr>
          <w:rFonts w:ascii="Times New Roman" w:eastAsia="Times New Roman" w:hAnsi="Times New Roman" w:cs="Times New Roman"/>
          <w:sz w:val="24"/>
          <w:szCs w:val="24"/>
        </w:rPr>
        <w:t xml:space="preserve">t is the utilization of goods or </w:t>
      </w:r>
      <w:r w:rsidR="00D864A5" w:rsidRPr="00D864A5">
        <w:rPr>
          <w:rFonts w:ascii="Times New Roman" w:eastAsia="Times New Roman" w:hAnsi="Times New Roman" w:cs="Times New Roman"/>
          <w:sz w:val="24"/>
          <w:szCs w:val="24"/>
        </w:rPr>
        <w:t>property of state assets in the form of land by other parties, by the way the other party builds buildings or other facilities and facilities on the land, and utilize them within a certain period of time, to then return the land, buildings, and or other facilities and their facilities along with their utilizati</w:t>
      </w:r>
      <w:r w:rsidR="00D864A5">
        <w:rPr>
          <w:rFonts w:ascii="Times New Roman" w:eastAsia="Times New Roman" w:hAnsi="Times New Roman" w:cs="Times New Roman"/>
          <w:sz w:val="24"/>
          <w:szCs w:val="24"/>
        </w:rPr>
        <w:t xml:space="preserve">on to the relevant department or </w:t>
      </w:r>
      <w:r w:rsidR="00D864A5" w:rsidRPr="00D864A5">
        <w:rPr>
          <w:rFonts w:ascii="Times New Roman" w:eastAsia="Times New Roman" w:hAnsi="Times New Roman" w:cs="Times New Roman"/>
          <w:sz w:val="24"/>
          <w:szCs w:val="24"/>
        </w:rPr>
        <w:t>institution aft</w:t>
      </w:r>
      <w:r w:rsidR="00D864A5">
        <w:rPr>
          <w:rFonts w:ascii="Times New Roman" w:eastAsia="Times New Roman" w:hAnsi="Times New Roman" w:cs="Times New Roman"/>
          <w:sz w:val="24"/>
          <w:szCs w:val="24"/>
        </w:rPr>
        <w:t xml:space="preserve">er the end of the agreed period </w:t>
      </w:r>
      <w:r>
        <w:rPr>
          <w:rFonts w:ascii="Times New Roman" w:eastAsia="Times New Roman" w:hAnsi="Times New Roman" w:cs="Times New Roman"/>
          <w:sz w:val="24"/>
          <w:szCs w:val="24"/>
        </w:rPr>
        <w:t>(Jamilah, 2012)</w:t>
      </w:r>
      <w:r w:rsidRPr="00D61615">
        <w:rPr>
          <w:rFonts w:ascii="Times New Roman" w:eastAsia="Times New Roman" w:hAnsi="Times New Roman" w:cs="Times New Roman"/>
          <w:sz w:val="24"/>
          <w:szCs w:val="24"/>
        </w:rPr>
        <w:t>.</w:t>
      </w:r>
      <w:proofErr w:type="gramEnd"/>
    </w:p>
    <w:p w:rsidR="00D864A5" w:rsidRDefault="00456D5C" w:rsidP="00D864A5">
      <w:pPr>
        <w:tabs>
          <w:tab w:val="left" w:pos="567"/>
        </w:tabs>
        <w:spacing w:after="0" w:line="360" w:lineRule="auto"/>
        <w:jc w:val="both"/>
        <w:rPr>
          <w:rFonts w:ascii="Times New Roman" w:eastAsia="Times New Roman" w:hAnsi="Times New Roman" w:cs="Times New Roman"/>
          <w:sz w:val="24"/>
          <w:szCs w:val="24"/>
        </w:rPr>
      </w:pPr>
      <w:r w:rsidRPr="00D61615">
        <w:rPr>
          <w:rFonts w:ascii="Times New Roman" w:eastAsia="Times New Roman" w:hAnsi="Times New Roman" w:cs="Times New Roman"/>
          <w:sz w:val="24"/>
          <w:szCs w:val="24"/>
        </w:rPr>
        <w:tab/>
      </w:r>
      <w:r w:rsidR="00D864A5" w:rsidRPr="00D864A5">
        <w:rPr>
          <w:rFonts w:ascii="Times New Roman" w:eastAsia="Times New Roman" w:hAnsi="Times New Roman" w:cs="Times New Roman"/>
          <w:sz w:val="24"/>
          <w:szCs w:val="24"/>
        </w:rPr>
        <w:t>Referring to these provisions, in order to optimize waqf l</w:t>
      </w:r>
      <w:r w:rsidR="00D864A5">
        <w:rPr>
          <w:rFonts w:ascii="Times New Roman" w:eastAsia="Times New Roman" w:hAnsi="Times New Roman" w:cs="Times New Roman"/>
          <w:sz w:val="24"/>
          <w:szCs w:val="24"/>
        </w:rPr>
        <w:t xml:space="preserve">and in the midst of financial or </w:t>
      </w:r>
      <w:r w:rsidR="00D864A5" w:rsidRPr="00D864A5">
        <w:rPr>
          <w:rFonts w:ascii="Times New Roman" w:eastAsia="Times New Roman" w:hAnsi="Times New Roman" w:cs="Times New Roman"/>
          <w:sz w:val="24"/>
          <w:szCs w:val="24"/>
        </w:rPr>
        <w:t xml:space="preserve">financial constraints owned by waqf institutions, one of them can use the Build Operate and Transfer (BOT) model. Through the BOT model, Nazhir as the party that receives the waqf property can </w:t>
      </w:r>
      <w:proofErr w:type="gramStart"/>
      <w:r w:rsidR="00D864A5" w:rsidRPr="00D864A5">
        <w:rPr>
          <w:rFonts w:ascii="Times New Roman" w:eastAsia="Times New Roman" w:hAnsi="Times New Roman" w:cs="Times New Roman"/>
          <w:sz w:val="24"/>
          <w:szCs w:val="24"/>
        </w:rPr>
        <w:t>partner</w:t>
      </w:r>
      <w:proofErr w:type="gramEnd"/>
      <w:r w:rsidR="00D864A5" w:rsidRPr="00D864A5">
        <w:rPr>
          <w:rFonts w:ascii="Times New Roman" w:eastAsia="Times New Roman" w:hAnsi="Times New Roman" w:cs="Times New Roman"/>
          <w:sz w:val="24"/>
          <w:szCs w:val="24"/>
        </w:rPr>
        <w:t xml:space="preserve"> with a third party (investor) to fund the construction of waqf land, both for the construction of hotels, trade centers, offices, and hospital construction. Then, giving the right for investors to operate the construction of t</w:t>
      </w:r>
      <w:r w:rsidR="00D864A5">
        <w:rPr>
          <w:rFonts w:ascii="Times New Roman" w:eastAsia="Times New Roman" w:hAnsi="Times New Roman" w:cs="Times New Roman"/>
          <w:sz w:val="24"/>
          <w:szCs w:val="24"/>
        </w:rPr>
        <w:t xml:space="preserve">he infrastructure or </w:t>
      </w:r>
      <w:r w:rsidR="00D864A5" w:rsidRPr="00D864A5">
        <w:rPr>
          <w:rFonts w:ascii="Times New Roman" w:eastAsia="Times New Roman" w:hAnsi="Times New Roman" w:cs="Times New Roman"/>
          <w:sz w:val="24"/>
          <w:szCs w:val="24"/>
        </w:rPr>
        <w:t xml:space="preserve">hospital for a certain period of time as agreed between Nadzir and the investor, and then after the BOT period is completed, the investor is obliged to </w:t>
      </w:r>
      <w:r w:rsidR="00D864A5" w:rsidRPr="00D864A5">
        <w:rPr>
          <w:rFonts w:ascii="Times New Roman" w:eastAsia="Times New Roman" w:hAnsi="Times New Roman" w:cs="Times New Roman"/>
          <w:sz w:val="24"/>
          <w:szCs w:val="24"/>
        </w:rPr>
        <w:lastRenderedPageBreak/>
        <w:t>surrender the land, hospital building, and s</w:t>
      </w:r>
      <w:r w:rsidR="00D864A5">
        <w:rPr>
          <w:rFonts w:ascii="Times New Roman" w:eastAsia="Times New Roman" w:hAnsi="Times New Roman" w:cs="Times New Roman"/>
          <w:sz w:val="24"/>
          <w:szCs w:val="24"/>
        </w:rPr>
        <w:t>upporting facilities to Nadzir.</w:t>
      </w:r>
    </w:p>
    <w:p w:rsidR="00456D5C" w:rsidRPr="00D61615" w:rsidRDefault="00D864A5" w:rsidP="00D864A5">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864A5">
        <w:rPr>
          <w:rFonts w:ascii="Times New Roman" w:eastAsia="Times New Roman" w:hAnsi="Times New Roman" w:cs="Times New Roman"/>
          <w:sz w:val="24"/>
          <w:szCs w:val="24"/>
        </w:rPr>
        <w:t>Optimizing waqf land for the construction of hospitals through the BOT model has benefits for Nazhir and investors, as follows</w:t>
      </w:r>
      <w:r w:rsidR="00456D5C" w:rsidRPr="00D61615">
        <w:rPr>
          <w:rFonts w:ascii="Times New Roman" w:eastAsia="Times New Roman" w:hAnsi="Times New Roman" w:cs="Times New Roman"/>
          <w:sz w:val="24"/>
          <w:szCs w:val="24"/>
        </w:rPr>
        <w:t>:</w:t>
      </w:r>
    </w:p>
    <w:p w:rsidR="00456D5C" w:rsidRPr="00D61615" w:rsidRDefault="00D864A5" w:rsidP="00D864A5">
      <w:pPr>
        <w:pStyle w:val="ListParagraph"/>
        <w:numPr>
          <w:ilvl w:val="0"/>
          <w:numId w:val="1"/>
        </w:numPr>
        <w:spacing w:after="0" w:line="360" w:lineRule="auto"/>
        <w:jc w:val="both"/>
        <w:rPr>
          <w:rFonts w:ascii="Times New Roman" w:eastAsia="Times New Roman" w:hAnsi="Times New Roman" w:cs="Times New Roman"/>
          <w:sz w:val="24"/>
          <w:szCs w:val="24"/>
        </w:rPr>
      </w:pPr>
      <w:r w:rsidRPr="00D864A5">
        <w:rPr>
          <w:rFonts w:ascii="Times New Roman" w:eastAsia="Times New Roman" w:hAnsi="Times New Roman" w:cs="Times New Roman"/>
          <w:sz w:val="24"/>
          <w:szCs w:val="24"/>
        </w:rPr>
        <w:t>Benefits for waqf institutions</w:t>
      </w:r>
    </w:p>
    <w:p w:rsidR="00456D5C" w:rsidRPr="00D61615" w:rsidRDefault="00D864A5" w:rsidP="00D864A5">
      <w:pPr>
        <w:pStyle w:val="ListParagraph"/>
        <w:numPr>
          <w:ilvl w:val="0"/>
          <w:numId w:val="2"/>
        </w:numPr>
        <w:spacing w:line="360" w:lineRule="auto"/>
        <w:jc w:val="both"/>
        <w:rPr>
          <w:rFonts w:ascii="Times New Roman" w:hAnsi="Times New Roman" w:cs="Times New Roman"/>
          <w:sz w:val="24"/>
          <w:szCs w:val="24"/>
          <w:lang w:val="id-ID"/>
        </w:rPr>
      </w:pPr>
      <w:r w:rsidRPr="00D864A5">
        <w:rPr>
          <w:rFonts w:ascii="Times New Roman" w:hAnsi="Times New Roman" w:cs="Times New Roman"/>
          <w:sz w:val="24"/>
          <w:szCs w:val="24"/>
        </w:rPr>
        <w:t>Optimizing waqf land is funded by investors so that it can reduce the amount of loan funds from third parties, as well as provide solutions for waqf institutions in facing constraints of limited funds</w:t>
      </w:r>
      <w:r w:rsidR="00456D5C" w:rsidRPr="00D61615">
        <w:rPr>
          <w:rFonts w:ascii="Times New Roman" w:hAnsi="Times New Roman" w:cs="Times New Roman"/>
          <w:sz w:val="24"/>
          <w:szCs w:val="24"/>
        </w:rPr>
        <w:t>;</w:t>
      </w:r>
    </w:p>
    <w:p w:rsidR="00017360" w:rsidRPr="00017360" w:rsidRDefault="00017360" w:rsidP="00017360">
      <w:pPr>
        <w:pStyle w:val="ListParagraph"/>
        <w:numPr>
          <w:ilvl w:val="0"/>
          <w:numId w:val="2"/>
        </w:numPr>
        <w:spacing w:line="360" w:lineRule="auto"/>
        <w:jc w:val="both"/>
        <w:rPr>
          <w:rFonts w:ascii="Times New Roman" w:hAnsi="Times New Roman" w:cs="Times New Roman"/>
          <w:sz w:val="24"/>
          <w:szCs w:val="24"/>
          <w:lang w:val="id-ID"/>
        </w:rPr>
      </w:pPr>
      <w:r w:rsidRPr="00017360">
        <w:rPr>
          <w:rFonts w:ascii="Times New Roman" w:hAnsi="Times New Roman" w:cs="Times New Roman"/>
          <w:sz w:val="24"/>
          <w:szCs w:val="24"/>
          <w:lang w:val="id-ID"/>
        </w:rPr>
        <w:t>Financing the construction of a hospital with a BOT system will benefit both financially and administratively, because the waqf institution does not have to conduct a feasibility study, the project will be financed and carried out by and at the risk of the i</w:t>
      </w:r>
      <w:r>
        <w:rPr>
          <w:rFonts w:ascii="Times New Roman" w:hAnsi="Times New Roman" w:cs="Times New Roman"/>
          <w:sz w:val="24"/>
          <w:szCs w:val="24"/>
          <w:lang w:val="id-ID"/>
        </w:rPr>
        <w:t xml:space="preserve">nvestor and from the </w:t>
      </w:r>
      <w:r w:rsidRPr="00017360">
        <w:rPr>
          <w:rFonts w:ascii="Times New Roman" w:hAnsi="Times New Roman" w:cs="Times New Roman"/>
          <w:sz w:val="24"/>
          <w:szCs w:val="24"/>
          <w:lang w:val="id-ID"/>
        </w:rPr>
        <w:t>quality of the results of hospital development;</w:t>
      </w:r>
    </w:p>
    <w:p w:rsidR="00017360" w:rsidRPr="00017360" w:rsidRDefault="00017360" w:rsidP="00017360">
      <w:pPr>
        <w:pStyle w:val="ListParagraph"/>
        <w:numPr>
          <w:ilvl w:val="0"/>
          <w:numId w:val="2"/>
        </w:numPr>
        <w:spacing w:line="360" w:lineRule="auto"/>
        <w:jc w:val="both"/>
        <w:rPr>
          <w:rFonts w:ascii="Times New Roman" w:hAnsi="Times New Roman" w:cs="Times New Roman"/>
          <w:sz w:val="24"/>
          <w:szCs w:val="24"/>
          <w:lang w:val="id-ID"/>
        </w:rPr>
      </w:pPr>
      <w:r w:rsidRPr="00017360">
        <w:rPr>
          <w:rFonts w:ascii="Times New Roman" w:hAnsi="Times New Roman" w:cs="Times New Roman"/>
          <w:sz w:val="24"/>
          <w:szCs w:val="24"/>
          <w:lang w:val="id-ID"/>
        </w:rPr>
        <w:t>During the management of the hospital, the waqf institution will get a rent or royalty in the amount according to the agreement;</w:t>
      </w:r>
    </w:p>
    <w:p w:rsidR="00017360" w:rsidRPr="00017360" w:rsidRDefault="00017360" w:rsidP="00017360">
      <w:pPr>
        <w:pStyle w:val="ListParagraph"/>
        <w:numPr>
          <w:ilvl w:val="0"/>
          <w:numId w:val="2"/>
        </w:numPr>
        <w:spacing w:line="360" w:lineRule="auto"/>
        <w:jc w:val="both"/>
        <w:rPr>
          <w:rFonts w:ascii="Times New Roman" w:hAnsi="Times New Roman" w:cs="Times New Roman"/>
          <w:sz w:val="24"/>
          <w:szCs w:val="24"/>
          <w:lang w:val="id-ID"/>
        </w:rPr>
      </w:pPr>
      <w:r w:rsidRPr="00017360">
        <w:rPr>
          <w:rFonts w:ascii="Times New Roman" w:hAnsi="Times New Roman" w:cs="Times New Roman"/>
          <w:sz w:val="24"/>
          <w:szCs w:val="24"/>
          <w:lang w:val="id-ID"/>
        </w:rPr>
        <w:t>At the end of the management period, the hospital building and all supporting health service facilities are left to the waqf institution, and to keep the hospital building and supporting facilities submitted to the waqf institution in good condition, the waqf institution can continue to burden the obligation to the investor to carry out maintenance and repairs to the hospital building during the BOT period;</w:t>
      </w:r>
    </w:p>
    <w:p w:rsidR="00017360" w:rsidRPr="00017360" w:rsidRDefault="00017360" w:rsidP="00017360">
      <w:pPr>
        <w:pStyle w:val="ListParagraph"/>
        <w:numPr>
          <w:ilvl w:val="0"/>
          <w:numId w:val="2"/>
        </w:numPr>
        <w:spacing w:line="360" w:lineRule="auto"/>
        <w:jc w:val="both"/>
        <w:rPr>
          <w:rFonts w:ascii="Times New Roman" w:hAnsi="Times New Roman" w:cs="Times New Roman"/>
          <w:sz w:val="24"/>
          <w:szCs w:val="24"/>
          <w:lang w:val="id-ID"/>
        </w:rPr>
      </w:pPr>
      <w:r w:rsidRPr="00017360">
        <w:rPr>
          <w:rFonts w:ascii="Times New Roman" w:hAnsi="Times New Roman" w:cs="Times New Roman"/>
          <w:sz w:val="24"/>
          <w:szCs w:val="24"/>
          <w:lang w:val="id-ID"/>
        </w:rPr>
        <w:t>Optimizing waqf land in hospital development activities opens employment opportunities to reduce the number of unemployed;</w:t>
      </w:r>
    </w:p>
    <w:p w:rsidR="00456D5C" w:rsidRPr="008C47A4" w:rsidRDefault="00017360" w:rsidP="00017360">
      <w:pPr>
        <w:pStyle w:val="ListParagraph"/>
        <w:numPr>
          <w:ilvl w:val="0"/>
          <w:numId w:val="2"/>
        </w:numPr>
        <w:spacing w:line="360" w:lineRule="auto"/>
        <w:jc w:val="both"/>
        <w:rPr>
          <w:rFonts w:ascii="Times New Roman" w:hAnsi="Times New Roman" w:cs="Times New Roman"/>
          <w:sz w:val="24"/>
          <w:szCs w:val="24"/>
          <w:lang w:val="id-ID"/>
        </w:rPr>
      </w:pPr>
      <w:r w:rsidRPr="00017360">
        <w:rPr>
          <w:rFonts w:ascii="Times New Roman" w:hAnsi="Times New Roman" w:cs="Times New Roman"/>
          <w:sz w:val="24"/>
          <w:szCs w:val="24"/>
          <w:lang w:val="id-ID"/>
        </w:rPr>
        <w:t>Financing the construction of hospitals through the BOT system does not create a debt burden for the waqf institution</w:t>
      </w:r>
      <w:r w:rsidR="00456D5C">
        <w:rPr>
          <w:rFonts w:ascii="Times New Roman" w:hAnsi="Times New Roman" w:cs="Times New Roman"/>
          <w:sz w:val="24"/>
          <w:szCs w:val="24"/>
        </w:rPr>
        <w:t xml:space="preserve"> (Wirana, 1994)</w:t>
      </w:r>
      <w:r w:rsidR="00456D5C" w:rsidRPr="00D61615">
        <w:rPr>
          <w:rFonts w:ascii="Times New Roman" w:hAnsi="Times New Roman" w:cs="Times New Roman"/>
          <w:sz w:val="24"/>
          <w:szCs w:val="24"/>
        </w:rPr>
        <w:t>.</w:t>
      </w:r>
    </w:p>
    <w:p w:rsidR="00456D5C" w:rsidRPr="00D61615" w:rsidRDefault="00456D5C" w:rsidP="00456D5C">
      <w:pPr>
        <w:spacing w:after="0" w:line="360" w:lineRule="auto"/>
        <w:jc w:val="both"/>
        <w:rPr>
          <w:rFonts w:ascii="Times New Roman" w:eastAsia="Times New Roman" w:hAnsi="Times New Roman" w:cs="Times New Roman"/>
          <w:sz w:val="24"/>
          <w:szCs w:val="24"/>
        </w:rPr>
      </w:pPr>
      <w:r w:rsidRPr="00D6161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17360" w:rsidRPr="00017360">
        <w:rPr>
          <w:rFonts w:ascii="Times New Roman" w:eastAsia="Times New Roman" w:hAnsi="Times New Roman" w:cs="Times New Roman"/>
          <w:sz w:val="24"/>
          <w:szCs w:val="24"/>
        </w:rPr>
        <w:t>Benefits for investors</w:t>
      </w:r>
    </w:p>
    <w:p w:rsidR="00017360" w:rsidRPr="00017360" w:rsidRDefault="00456D5C" w:rsidP="00017360">
      <w:pPr>
        <w:spacing w:after="0" w:line="360" w:lineRule="auto"/>
        <w:ind w:left="1134" w:hanging="414"/>
        <w:jc w:val="both"/>
        <w:rPr>
          <w:rFonts w:ascii="Times New Roman" w:eastAsia="Times New Roman" w:hAnsi="Times New Roman" w:cs="Times New Roman"/>
          <w:sz w:val="24"/>
          <w:szCs w:val="24"/>
        </w:rPr>
      </w:pPr>
      <w:r w:rsidRPr="00D61615">
        <w:rPr>
          <w:rFonts w:ascii="Times New Roman" w:eastAsia="Times New Roman" w:hAnsi="Times New Roman" w:cs="Times New Roman"/>
          <w:sz w:val="24"/>
          <w:szCs w:val="24"/>
        </w:rPr>
        <w:t>a.</w:t>
      </w:r>
      <w:r w:rsidRPr="00D61615">
        <w:rPr>
          <w:rFonts w:ascii="Times New Roman" w:eastAsia="Times New Roman" w:hAnsi="Times New Roman" w:cs="Times New Roman"/>
          <w:sz w:val="24"/>
          <w:szCs w:val="24"/>
        </w:rPr>
        <w:tab/>
      </w:r>
      <w:r w:rsidR="00017360" w:rsidRPr="00017360">
        <w:rPr>
          <w:rFonts w:ascii="Times New Roman" w:eastAsia="Times New Roman" w:hAnsi="Times New Roman" w:cs="Times New Roman"/>
          <w:sz w:val="24"/>
          <w:szCs w:val="24"/>
        </w:rPr>
        <w:t xml:space="preserve">For investors, they can take advantage of the strategic land owned by waqf institutions for </w:t>
      </w:r>
      <w:r w:rsidR="00017360" w:rsidRPr="00017360">
        <w:rPr>
          <w:rFonts w:ascii="Times New Roman" w:eastAsia="Times New Roman" w:hAnsi="Times New Roman" w:cs="Times New Roman"/>
          <w:sz w:val="24"/>
          <w:szCs w:val="24"/>
        </w:rPr>
        <w:lastRenderedPageBreak/>
        <w:t>hospital development in the midst of limited land</w:t>
      </w:r>
      <w:proofErr w:type="gramStart"/>
      <w:r w:rsidR="00017360" w:rsidRPr="00017360">
        <w:rPr>
          <w:rFonts w:ascii="Times New Roman" w:eastAsia="Times New Roman" w:hAnsi="Times New Roman" w:cs="Times New Roman"/>
          <w:sz w:val="24"/>
          <w:szCs w:val="24"/>
        </w:rPr>
        <w:t>;</w:t>
      </w:r>
      <w:proofErr w:type="gramEnd"/>
    </w:p>
    <w:p w:rsidR="00017360" w:rsidRPr="00017360" w:rsidRDefault="00017360" w:rsidP="00017360">
      <w:pPr>
        <w:spacing w:after="0" w:line="360" w:lineRule="auto"/>
        <w:ind w:left="1134" w:hanging="414"/>
        <w:jc w:val="both"/>
        <w:rPr>
          <w:rFonts w:ascii="Times New Roman" w:eastAsia="Times New Roman" w:hAnsi="Times New Roman" w:cs="Times New Roman"/>
          <w:sz w:val="24"/>
          <w:szCs w:val="24"/>
        </w:rPr>
      </w:pPr>
      <w:r w:rsidRPr="00017360">
        <w:rPr>
          <w:rFonts w:ascii="Times New Roman" w:eastAsia="Times New Roman" w:hAnsi="Times New Roman" w:cs="Times New Roman"/>
          <w:sz w:val="24"/>
          <w:szCs w:val="24"/>
        </w:rPr>
        <w:t>b. Expanding business to other fields that have good prospects and are profitable;</w:t>
      </w:r>
    </w:p>
    <w:p w:rsidR="00456D5C" w:rsidRPr="00D61615" w:rsidRDefault="00017360" w:rsidP="00017360">
      <w:pPr>
        <w:spacing w:after="0" w:line="360" w:lineRule="auto"/>
        <w:ind w:left="1134" w:hanging="414"/>
        <w:jc w:val="both"/>
        <w:rPr>
          <w:rFonts w:ascii="Times New Roman" w:eastAsia="Times New Roman" w:hAnsi="Times New Roman" w:cs="Times New Roman"/>
          <w:sz w:val="24"/>
          <w:szCs w:val="24"/>
        </w:rPr>
      </w:pPr>
      <w:r w:rsidRPr="00017360">
        <w:rPr>
          <w:rFonts w:ascii="Times New Roman" w:eastAsia="Times New Roman" w:hAnsi="Times New Roman" w:cs="Times New Roman"/>
          <w:sz w:val="24"/>
          <w:szCs w:val="24"/>
        </w:rPr>
        <w:t>c. Creating a new business field and climate</w:t>
      </w:r>
      <w:r w:rsidR="00456D5C" w:rsidRPr="00D61615">
        <w:rPr>
          <w:rFonts w:ascii="Times New Roman" w:hAnsi="Times New Roman" w:cs="Times New Roman"/>
          <w:sz w:val="24"/>
          <w:szCs w:val="24"/>
          <w:lang w:val="id-ID"/>
        </w:rPr>
        <w:t>.</w:t>
      </w:r>
    </w:p>
    <w:p w:rsidR="00456D5C" w:rsidRPr="00D61615" w:rsidRDefault="00017360" w:rsidP="00456D5C">
      <w:pPr>
        <w:spacing w:after="0" w:line="360" w:lineRule="auto"/>
        <w:ind w:firstLine="720"/>
        <w:jc w:val="both"/>
        <w:rPr>
          <w:rFonts w:ascii="Times New Roman" w:hAnsi="Times New Roman" w:cs="Times New Roman"/>
          <w:sz w:val="24"/>
          <w:szCs w:val="24"/>
        </w:rPr>
      </w:pPr>
      <w:r w:rsidRPr="00017360">
        <w:rPr>
          <w:rFonts w:ascii="Times New Roman" w:eastAsia="Times New Roman" w:hAnsi="Times New Roman" w:cs="Times New Roman"/>
          <w:sz w:val="24"/>
          <w:szCs w:val="24"/>
        </w:rPr>
        <w:t>Thus, the use of waqf assets for the construction of hospitals through BOT provides benefits for both parties for waqf institutions as parties given mandate by Wakif as well as for investors as parties who have funds. For the private sector (investors) can build a hospital to provide health servi</w:t>
      </w:r>
      <w:r>
        <w:rPr>
          <w:rFonts w:ascii="Times New Roman" w:eastAsia="Times New Roman" w:hAnsi="Times New Roman" w:cs="Times New Roman"/>
          <w:sz w:val="24"/>
          <w:szCs w:val="24"/>
        </w:rPr>
        <w:t>ces without having to own land</w:t>
      </w:r>
      <w:r w:rsidRPr="00017360">
        <w:rPr>
          <w:rFonts w:ascii="Times New Roman" w:eastAsia="Times New Roman" w:hAnsi="Times New Roman" w:cs="Times New Roman"/>
          <w:sz w:val="24"/>
          <w:szCs w:val="24"/>
        </w:rPr>
        <w:t xml:space="preserve">. For waqf institutions that have strategic land only and when they will use waqf land constrained by funds because they require very high costs, then with the BOT model in the short term, waqf institutions get benefits in addition to obtaining financing for project development, they will also receive compensation or royalties from managing the project. </w:t>
      </w:r>
      <w:proofErr w:type="gramStart"/>
      <w:r w:rsidRPr="00017360">
        <w:rPr>
          <w:rFonts w:ascii="Times New Roman" w:eastAsia="Times New Roman" w:hAnsi="Times New Roman" w:cs="Times New Roman"/>
          <w:sz w:val="24"/>
          <w:szCs w:val="24"/>
        </w:rPr>
        <w:t xml:space="preserve">In the long term, the benefits received by the waqf institution, namely after the BOT period ends, the waqf institution will get the building and its facilities and infrastructure, so that the BOT agreement will not only disrupt the </w:t>
      </w:r>
      <w:r w:rsidRPr="00017360">
        <w:rPr>
          <w:rFonts w:ascii="Times New Roman" w:eastAsia="Times New Roman" w:hAnsi="Times New Roman" w:cs="Times New Roman"/>
          <w:sz w:val="24"/>
          <w:szCs w:val="24"/>
        </w:rPr>
        <w:t>use of waqf institution funds, but also can increase financial receipts waqf institution, both during construction, operation, and at the time of handing over the hospital building</w:t>
      </w:r>
      <w:r w:rsidR="00456D5C" w:rsidRPr="00D61615">
        <w:rPr>
          <w:rFonts w:ascii="Times New Roman" w:hAnsi="Times New Roman" w:cs="Times New Roman"/>
          <w:sz w:val="24"/>
          <w:szCs w:val="24"/>
          <w:lang w:val="id-ID"/>
        </w:rPr>
        <w:t>.</w:t>
      </w:r>
      <w:proofErr w:type="gramEnd"/>
      <w:r w:rsidR="00456D5C" w:rsidRPr="00D61615">
        <w:rPr>
          <w:rFonts w:ascii="Times New Roman" w:hAnsi="Times New Roman" w:cs="Times New Roman"/>
          <w:sz w:val="24"/>
          <w:szCs w:val="24"/>
        </w:rPr>
        <w:t xml:space="preserve"> </w:t>
      </w:r>
    </w:p>
    <w:p w:rsidR="00456D5C" w:rsidRPr="00D61615" w:rsidRDefault="00017360" w:rsidP="00456D5C">
      <w:pPr>
        <w:spacing w:after="0" w:line="360" w:lineRule="auto"/>
        <w:ind w:firstLine="720"/>
        <w:jc w:val="both"/>
        <w:rPr>
          <w:rFonts w:ascii="Times New Roman" w:hAnsi="Times New Roman" w:cs="Times New Roman"/>
          <w:sz w:val="24"/>
          <w:szCs w:val="24"/>
        </w:rPr>
      </w:pPr>
      <w:r w:rsidRPr="00017360">
        <w:rPr>
          <w:rFonts w:ascii="Times New Roman" w:hAnsi="Times New Roman" w:cs="Times New Roman"/>
          <w:sz w:val="24"/>
          <w:szCs w:val="24"/>
        </w:rPr>
        <w:t xml:space="preserve">The utilization of waqf land for the construction of hospitals through this BOT model is also able to provide benefits not only for waqf institutions and investors, but also provide benefits to the wider community who need health services to shift 'private benefits' to 'social benefits' (Darwanto, 2012) . So that the function and purpose of waqf as mandated in Article 4 and Article 5 of Law Number 42 of 2014 in promoting the welfare of the people </w:t>
      </w:r>
      <w:proofErr w:type="gramStart"/>
      <w:r w:rsidRPr="00017360">
        <w:rPr>
          <w:rFonts w:ascii="Times New Roman" w:hAnsi="Times New Roman" w:cs="Times New Roman"/>
          <w:sz w:val="24"/>
          <w:szCs w:val="24"/>
        </w:rPr>
        <w:t>can still be realized</w:t>
      </w:r>
      <w:proofErr w:type="gramEnd"/>
      <w:r w:rsidRPr="00017360">
        <w:rPr>
          <w:rFonts w:ascii="Times New Roman" w:hAnsi="Times New Roman" w:cs="Times New Roman"/>
          <w:sz w:val="24"/>
          <w:szCs w:val="24"/>
        </w:rPr>
        <w:t>. Thus, creating a triangle synergy betwee</w:t>
      </w:r>
      <w:r>
        <w:rPr>
          <w:rFonts w:ascii="Times New Roman" w:hAnsi="Times New Roman" w:cs="Times New Roman"/>
          <w:sz w:val="24"/>
          <w:szCs w:val="24"/>
        </w:rPr>
        <w:t xml:space="preserve">n waqf institutions, business or </w:t>
      </w:r>
      <w:r w:rsidRPr="00017360">
        <w:rPr>
          <w:rFonts w:ascii="Times New Roman" w:hAnsi="Times New Roman" w:cs="Times New Roman"/>
          <w:sz w:val="24"/>
          <w:szCs w:val="24"/>
        </w:rPr>
        <w:t xml:space="preserve">social, communities, that waqf institutions through strengthening state policies as stipulated in Law Number 42 of 2014 concerning Endowments provide a place to increase the function and role of waqf productively. The private sector (investors) encourages the creation of jobs and increased income for the </w:t>
      </w:r>
      <w:proofErr w:type="gramStart"/>
      <w:r w:rsidRPr="00017360">
        <w:rPr>
          <w:rFonts w:ascii="Times New Roman" w:hAnsi="Times New Roman" w:cs="Times New Roman"/>
          <w:sz w:val="24"/>
          <w:szCs w:val="24"/>
        </w:rPr>
        <w:t>community,</w:t>
      </w:r>
      <w:proofErr w:type="gramEnd"/>
      <w:r w:rsidRPr="00017360">
        <w:rPr>
          <w:rFonts w:ascii="Times New Roman" w:hAnsi="Times New Roman" w:cs="Times New Roman"/>
          <w:sz w:val="24"/>
          <w:szCs w:val="24"/>
        </w:rPr>
        <w:t xml:space="preserve"> and the community accommodates social and political interactions, and participates </w:t>
      </w:r>
      <w:r w:rsidRPr="00017360">
        <w:rPr>
          <w:rFonts w:ascii="Times New Roman" w:hAnsi="Times New Roman" w:cs="Times New Roman"/>
          <w:sz w:val="24"/>
          <w:szCs w:val="24"/>
        </w:rPr>
        <w:lastRenderedPageBreak/>
        <w:t>in these social and political economic activities</w:t>
      </w:r>
      <w:r w:rsidR="00456D5C">
        <w:rPr>
          <w:rFonts w:ascii="Times New Roman" w:hAnsi="Times New Roman" w:cs="Times New Roman"/>
          <w:sz w:val="24"/>
          <w:szCs w:val="24"/>
        </w:rPr>
        <w:t xml:space="preserve"> (Susantono and Berawi, 2012)</w:t>
      </w:r>
      <w:r w:rsidR="00456D5C" w:rsidRPr="00D61615">
        <w:rPr>
          <w:rFonts w:ascii="Times New Roman" w:hAnsi="Times New Roman" w:cs="Times New Roman"/>
          <w:sz w:val="24"/>
          <w:szCs w:val="24"/>
        </w:rPr>
        <w:t>.</w:t>
      </w:r>
    </w:p>
    <w:p w:rsidR="00456D5C" w:rsidRPr="00D61615" w:rsidRDefault="00017360" w:rsidP="00456D5C">
      <w:pPr>
        <w:spacing w:after="0" w:line="360" w:lineRule="auto"/>
        <w:ind w:firstLine="720"/>
        <w:jc w:val="both"/>
        <w:rPr>
          <w:rFonts w:ascii="Times New Roman" w:hAnsi="Times New Roman" w:cs="Times New Roman"/>
          <w:sz w:val="24"/>
          <w:szCs w:val="24"/>
        </w:rPr>
      </w:pPr>
      <w:proofErr w:type="gramStart"/>
      <w:r w:rsidRPr="00017360">
        <w:rPr>
          <w:rFonts w:ascii="Times New Roman" w:hAnsi="Times New Roman" w:cs="Times New Roman"/>
          <w:sz w:val="24"/>
          <w:szCs w:val="24"/>
        </w:rPr>
        <w:t>Utilization of waqf land in hospital development activities is not intended to equalize waqf management with business management in the private sector, but in accordance with Chapter V Article 42 and Article 43 of the Law on Waqf management and development of waqf assets carried out with sharia principles namely a rule agreements based on Islamic Law between waqf institutions and investors and those who have relevance to the use of waqf land through BOT (Supriyadi, 2003), such as banks, contractors, insurance companies, and tenants all based on the following principles: : (1) Inter-Chinese principles (voluntary in contract).</w:t>
      </w:r>
      <w:proofErr w:type="gramEnd"/>
      <w:r w:rsidRPr="00017360">
        <w:rPr>
          <w:rFonts w:ascii="Times New Roman" w:hAnsi="Times New Roman" w:cs="Times New Roman"/>
          <w:sz w:val="24"/>
          <w:szCs w:val="24"/>
        </w:rPr>
        <w:t xml:space="preserve"> (2) Principles of </w:t>
      </w:r>
      <w:r w:rsidRPr="00017360">
        <w:rPr>
          <w:rFonts w:ascii="Times New Roman" w:hAnsi="Times New Roman" w:cs="Times New Roman"/>
          <w:i/>
          <w:sz w:val="24"/>
          <w:szCs w:val="24"/>
        </w:rPr>
        <w:t>al-I’timad ‘ala la-nafs</w:t>
      </w:r>
      <w:r w:rsidRPr="00017360">
        <w:rPr>
          <w:rFonts w:ascii="Times New Roman" w:hAnsi="Times New Roman" w:cs="Times New Roman"/>
          <w:sz w:val="24"/>
          <w:szCs w:val="24"/>
        </w:rPr>
        <w:t xml:space="preserve"> (entrepreneurship). (3) </w:t>
      </w:r>
      <w:r w:rsidRPr="00017360">
        <w:rPr>
          <w:rFonts w:ascii="Times New Roman" w:hAnsi="Times New Roman" w:cs="Times New Roman"/>
          <w:i/>
          <w:sz w:val="24"/>
          <w:szCs w:val="24"/>
        </w:rPr>
        <w:t>al-ta'awun principle</w:t>
      </w:r>
      <w:r w:rsidRPr="00017360">
        <w:rPr>
          <w:rFonts w:ascii="Times New Roman" w:hAnsi="Times New Roman" w:cs="Times New Roman"/>
          <w:sz w:val="24"/>
          <w:szCs w:val="24"/>
        </w:rPr>
        <w:t xml:space="preserve"> (mutual benefit in matters that are useful) (4) principle of </w:t>
      </w:r>
      <w:r w:rsidRPr="00017360">
        <w:rPr>
          <w:rFonts w:ascii="Times New Roman" w:hAnsi="Times New Roman" w:cs="Times New Roman"/>
          <w:i/>
          <w:sz w:val="24"/>
          <w:szCs w:val="24"/>
        </w:rPr>
        <w:t>al-mas'uliyah</w:t>
      </w:r>
      <w:r w:rsidRPr="00017360">
        <w:rPr>
          <w:rFonts w:ascii="Times New Roman" w:hAnsi="Times New Roman" w:cs="Times New Roman"/>
          <w:sz w:val="24"/>
          <w:szCs w:val="24"/>
        </w:rPr>
        <w:t xml:space="preserve"> (responsibility). (5) The principle of </w:t>
      </w:r>
      <w:r w:rsidRPr="00017360">
        <w:rPr>
          <w:rFonts w:ascii="Times New Roman" w:hAnsi="Times New Roman" w:cs="Times New Roman"/>
          <w:i/>
          <w:sz w:val="24"/>
          <w:szCs w:val="24"/>
        </w:rPr>
        <w:t>al-tasyir</w:t>
      </w:r>
      <w:r w:rsidRPr="00017360">
        <w:rPr>
          <w:rFonts w:ascii="Times New Roman" w:hAnsi="Times New Roman" w:cs="Times New Roman"/>
          <w:sz w:val="24"/>
          <w:szCs w:val="24"/>
        </w:rPr>
        <w:t xml:space="preserve"> (ease) because all of your activities are permissible as long as there are no restrictions. (6) </w:t>
      </w:r>
      <w:r w:rsidRPr="00017360">
        <w:rPr>
          <w:rFonts w:ascii="Times New Roman" w:hAnsi="Times New Roman" w:cs="Times New Roman"/>
          <w:i/>
          <w:sz w:val="24"/>
          <w:szCs w:val="24"/>
        </w:rPr>
        <w:t>al-idariyah</w:t>
      </w:r>
      <w:r w:rsidRPr="00017360">
        <w:rPr>
          <w:rFonts w:ascii="Times New Roman" w:hAnsi="Times New Roman" w:cs="Times New Roman"/>
          <w:sz w:val="24"/>
          <w:szCs w:val="24"/>
        </w:rPr>
        <w:t xml:space="preserve"> principle (correct and transparent financial administration), (7) principle of </w:t>
      </w:r>
      <w:r w:rsidRPr="00017360">
        <w:rPr>
          <w:rFonts w:ascii="Times New Roman" w:hAnsi="Times New Roman" w:cs="Times New Roman"/>
          <w:i/>
          <w:sz w:val="24"/>
          <w:szCs w:val="24"/>
        </w:rPr>
        <w:t>al-takaful al-ijtima'i</w:t>
      </w:r>
      <w:r w:rsidRPr="00017360">
        <w:rPr>
          <w:rFonts w:ascii="Times New Roman" w:hAnsi="Times New Roman" w:cs="Times New Roman"/>
          <w:sz w:val="24"/>
          <w:szCs w:val="24"/>
        </w:rPr>
        <w:t xml:space="preserve"> (social responsibility), and (8) </w:t>
      </w:r>
      <w:r w:rsidRPr="00017360">
        <w:rPr>
          <w:rFonts w:ascii="Times New Roman" w:hAnsi="Times New Roman" w:cs="Times New Roman"/>
          <w:i/>
          <w:sz w:val="24"/>
          <w:szCs w:val="24"/>
        </w:rPr>
        <w:t>alikhtiyat</w:t>
      </w:r>
      <w:r w:rsidRPr="00017360">
        <w:rPr>
          <w:rFonts w:ascii="Times New Roman" w:hAnsi="Times New Roman" w:cs="Times New Roman"/>
          <w:sz w:val="24"/>
          <w:szCs w:val="24"/>
        </w:rPr>
        <w:t xml:space="preserve"> principle (caution)</w:t>
      </w:r>
      <w:r w:rsidR="00456D5C">
        <w:rPr>
          <w:rFonts w:ascii="Times New Roman" w:hAnsi="Times New Roman" w:cs="Times New Roman"/>
          <w:sz w:val="24"/>
          <w:szCs w:val="24"/>
        </w:rPr>
        <w:t xml:space="preserve"> (Ismanto, 2014)</w:t>
      </w:r>
      <w:r w:rsidR="00456D5C" w:rsidRPr="00D61615">
        <w:rPr>
          <w:rFonts w:ascii="Times New Roman" w:hAnsi="Times New Roman" w:cs="Times New Roman"/>
          <w:sz w:val="24"/>
          <w:szCs w:val="24"/>
        </w:rPr>
        <w:t>.</w:t>
      </w:r>
    </w:p>
    <w:p w:rsidR="00456D5C" w:rsidRPr="00D61615" w:rsidRDefault="00017360" w:rsidP="00456D5C">
      <w:pPr>
        <w:spacing w:after="0" w:line="360" w:lineRule="auto"/>
        <w:ind w:firstLine="720"/>
        <w:jc w:val="both"/>
        <w:rPr>
          <w:rFonts w:ascii="Times New Roman" w:hAnsi="Times New Roman" w:cs="Times New Roman"/>
          <w:sz w:val="24"/>
          <w:szCs w:val="24"/>
          <w:lang w:val="id-ID"/>
        </w:rPr>
      </w:pPr>
      <w:r w:rsidRPr="00017360">
        <w:rPr>
          <w:rFonts w:ascii="Times New Roman" w:hAnsi="Times New Roman" w:cs="Times New Roman"/>
          <w:sz w:val="24"/>
          <w:szCs w:val="24"/>
        </w:rPr>
        <w:t>In the empirical level, the use of waqf land in hospital development activities through the BOT model in addition to having benefits is also inseparable from the risk, namely the potential loss due to events, which can cause adverse effects (Karsaman et al., 2015 ), among them</w:t>
      </w:r>
      <w:r w:rsidR="00456D5C" w:rsidRPr="00D61615">
        <w:rPr>
          <w:rFonts w:ascii="Times New Roman" w:hAnsi="Times New Roman" w:cs="Times New Roman"/>
          <w:sz w:val="24"/>
          <w:szCs w:val="24"/>
          <w:lang w:val="id-ID"/>
        </w:rPr>
        <w:t>:</w:t>
      </w:r>
    </w:p>
    <w:p w:rsidR="00D21A7C" w:rsidRPr="00D21A7C" w:rsidRDefault="00D21A7C" w:rsidP="00D21A7C">
      <w:pPr>
        <w:pStyle w:val="ListParagraph"/>
        <w:numPr>
          <w:ilvl w:val="0"/>
          <w:numId w:val="3"/>
        </w:numPr>
        <w:spacing w:after="0" w:line="360" w:lineRule="auto"/>
        <w:jc w:val="both"/>
        <w:rPr>
          <w:rFonts w:ascii="Times New Roman" w:hAnsi="Times New Roman" w:cs="Times New Roman"/>
          <w:sz w:val="24"/>
          <w:szCs w:val="24"/>
          <w:lang w:val="id-ID"/>
        </w:rPr>
      </w:pPr>
      <w:r w:rsidRPr="00D21A7C">
        <w:rPr>
          <w:rFonts w:ascii="Times New Roman" w:hAnsi="Times New Roman" w:cs="Times New Roman"/>
          <w:sz w:val="24"/>
          <w:szCs w:val="24"/>
          <w:lang w:val="id-ID"/>
        </w:rPr>
        <w:t xml:space="preserve">Legal Risk, namely the possibility of unenforceable or inoperability of contracts either in whole </w:t>
      </w:r>
      <w:r w:rsidRPr="00D21A7C">
        <w:rPr>
          <w:rFonts w:ascii="Times New Roman" w:hAnsi="Times New Roman" w:cs="Times New Roman"/>
          <w:sz w:val="24"/>
          <w:szCs w:val="24"/>
          <w:lang w:val="id-ID"/>
        </w:rPr>
        <w:t>or in part made by the parties;</w:t>
      </w:r>
    </w:p>
    <w:p w:rsidR="00D21A7C" w:rsidRDefault="00D21A7C" w:rsidP="00D21A7C">
      <w:pPr>
        <w:pStyle w:val="ListParagraph"/>
        <w:numPr>
          <w:ilvl w:val="0"/>
          <w:numId w:val="3"/>
        </w:numPr>
        <w:spacing w:after="0" w:line="360" w:lineRule="auto"/>
        <w:jc w:val="both"/>
        <w:rPr>
          <w:rFonts w:ascii="Times New Roman" w:hAnsi="Times New Roman" w:cs="Times New Roman"/>
          <w:sz w:val="24"/>
          <w:szCs w:val="24"/>
          <w:lang w:val="id-ID"/>
        </w:rPr>
      </w:pPr>
      <w:r w:rsidRPr="00D21A7C">
        <w:rPr>
          <w:rFonts w:ascii="Times New Roman" w:hAnsi="Times New Roman" w:cs="Times New Roman"/>
          <w:sz w:val="24"/>
          <w:szCs w:val="24"/>
          <w:lang w:val="id-ID"/>
        </w:rPr>
        <w:t>Economic Risk, namely the calculation of the project based on incorrect assumptions and bias towards project implementation costs, market conditions, or sudden currency movements so that the situation is very difficult for investors to continue implementing the BOT agreement (Yasa, Dharma, and Sudipta, 2013);</w:t>
      </w:r>
    </w:p>
    <w:p w:rsidR="00D21A7C" w:rsidRDefault="00D21A7C" w:rsidP="00D21A7C">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Force majeure or</w:t>
      </w:r>
      <w:r w:rsidRPr="00D21A7C">
        <w:rPr>
          <w:rFonts w:ascii="Times New Roman" w:hAnsi="Times New Roman" w:cs="Times New Roman"/>
          <w:sz w:val="24"/>
          <w:szCs w:val="24"/>
          <w:lang w:val="id-ID"/>
        </w:rPr>
        <w:t xml:space="preserve"> overmacht, for example, the occurrence of unexpected conditions for </w:t>
      </w:r>
      <w:r w:rsidRPr="00D21A7C">
        <w:rPr>
          <w:rFonts w:ascii="Times New Roman" w:hAnsi="Times New Roman" w:cs="Times New Roman"/>
          <w:sz w:val="24"/>
          <w:szCs w:val="24"/>
          <w:lang w:val="id-ID"/>
        </w:rPr>
        <w:lastRenderedPageBreak/>
        <w:t>BOT objects, such as fire, natural disasters, war, riots that are directly related to or affect the implementation of the BOT agreement, so that the BOT agreement is impossible to continue;</w:t>
      </w:r>
    </w:p>
    <w:p w:rsidR="00456D5C" w:rsidRPr="00D21A7C" w:rsidRDefault="00D21A7C" w:rsidP="00D21A7C">
      <w:pPr>
        <w:pStyle w:val="ListParagraph"/>
        <w:numPr>
          <w:ilvl w:val="0"/>
          <w:numId w:val="3"/>
        </w:numPr>
        <w:spacing w:after="0" w:line="360" w:lineRule="auto"/>
        <w:jc w:val="both"/>
        <w:rPr>
          <w:rFonts w:ascii="Times New Roman" w:hAnsi="Times New Roman" w:cs="Times New Roman"/>
          <w:sz w:val="24"/>
          <w:szCs w:val="24"/>
          <w:lang w:val="id-ID"/>
        </w:rPr>
      </w:pPr>
      <w:r w:rsidRPr="00D21A7C">
        <w:rPr>
          <w:rFonts w:ascii="Times New Roman" w:hAnsi="Times New Roman" w:cs="Times New Roman"/>
          <w:sz w:val="24"/>
          <w:szCs w:val="24"/>
          <w:lang w:val="id-ID"/>
        </w:rPr>
        <w:t>Market and Income Factors, namely loss of income caused by insufficient direct income from the project, lack of income from other sources related to the project</w:t>
      </w:r>
      <w:r w:rsidR="00456D5C" w:rsidRPr="00D21A7C">
        <w:rPr>
          <w:rFonts w:ascii="Times New Roman" w:hAnsi="Times New Roman" w:cs="Times New Roman"/>
          <w:sz w:val="24"/>
          <w:szCs w:val="24"/>
          <w:lang w:val="en-ID"/>
        </w:rPr>
        <w:t xml:space="preserve"> (Kamilah, 2012)</w:t>
      </w:r>
      <w:r w:rsidR="00456D5C" w:rsidRPr="00D21A7C">
        <w:rPr>
          <w:rFonts w:ascii="Times New Roman" w:hAnsi="Times New Roman" w:cs="Times New Roman"/>
          <w:sz w:val="24"/>
          <w:szCs w:val="24"/>
        </w:rPr>
        <w:t xml:space="preserve">. </w:t>
      </w:r>
    </w:p>
    <w:p w:rsidR="00456D5C" w:rsidRPr="00D61615" w:rsidRDefault="00D21A7C" w:rsidP="00456D5C">
      <w:pPr>
        <w:spacing w:after="0" w:line="360" w:lineRule="auto"/>
        <w:ind w:firstLine="720"/>
        <w:jc w:val="both"/>
        <w:rPr>
          <w:rFonts w:ascii="Times New Roman" w:hAnsi="Times New Roman" w:cs="Times New Roman"/>
          <w:sz w:val="24"/>
          <w:szCs w:val="24"/>
        </w:rPr>
      </w:pPr>
      <w:proofErr w:type="gramStart"/>
      <w:r w:rsidRPr="00D21A7C">
        <w:rPr>
          <w:rFonts w:ascii="Times New Roman" w:hAnsi="Times New Roman" w:cs="Times New Roman"/>
          <w:sz w:val="24"/>
          <w:szCs w:val="24"/>
        </w:rPr>
        <w:t xml:space="preserve">Considering the impact of these risks can hinder the purpose of utilizing productive waqf land in the development of the hospital, it is necessary to carry out risk mitigation, which is carried out by both waqf institutions and companies in decision making (Wryhas, 2005 ) Actions that can be taken in dealing with risks are: 1) Risk Retention carried out through a certain action because the impact of an adverse event is still acceptable (acceptable); 2) Risk Reduction, by in-depth study of these risks, and making prevention efforts on risk sources or combining efforts so that the risks received do not occur simultaneously; 3) Risk </w:t>
      </w:r>
      <w:r w:rsidRPr="00D21A7C">
        <w:rPr>
          <w:rFonts w:ascii="Times New Roman" w:hAnsi="Times New Roman" w:cs="Times New Roman"/>
          <w:sz w:val="24"/>
          <w:szCs w:val="24"/>
        </w:rPr>
        <w:t>Transfer, which is carried out by insuring the risk of either partially or wholly to other parties who will provide guarantees or dependents if these risks actually occur in the BOT agreement: 4. Risk Avoidance, done by avoiding activities with a high level of loss</w:t>
      </w:r>
      <w:r w:rsidR="00456D5C">
        <w:rPr>
          <w:rFonts w:ascii="Times New Roman" w:hAnsi="Times New Roman" w:cs="Times New Roman"/>
          <w:sz w:val="24"/>
          <w:szCs w:val="24"/>
        </w:rPr>
        <w:t xml:space="preserve"> (</w:t>
      </w:r>
      <w:r w:rsidR="00456D5C">
        <w:rPr>
          <w:rFonts w:ascii="Times New Roman" w:hAnsi="Times New Roman" w:cs="Times New Roman"/>
          <w:sz w:val="24"/>
          <w:szCs w:val="24"/>
          <w:lang w:val="en-ID"/>
        </w:rPr>
        <w:t>Yasa, Dharma, and Sudipta, 2013</w:t>
      </w:r>
      <w:r w:rsidR="00456D5C">
        <w:rPr>
          <w:rFonts w:ascii="Times New Roman" w:hAnsi="Times New Roman" w:cs="Times New Roman"/>
          <w:sz w:val="24"/>
          <w:szCs w:val="24"/>
        </w:rPr>
        <w:t>)</w:t>
      </w:r>
      <w:r w:rsidR="00456D5C" w:rsidRPr="00D61615">
        <w:rPr>
          <w:rFonts w:ascii="Times New Roman" w:hAnsi="Times New Roman" w:cs="Times New Roman"/>
          <w:sz w:val="24"/>
          <w:szCs w:val="24"/>
        </w:rPr>
        <w:t>.</w:t>
      </w:r>
      <w:proofErr w:type="gramEnd"/>
    </w:p>
    <w:p w:rsidR="00456D5C" w:rsidRDefault="00456D5C" w:rsidP="00456D5C">
      <w:pPr>
        <w:spacing w:after="0" w:line="360" w:lineRule="auto"/>
        <w:jc w:val="both"/>
        <w:rPr>
          <w:rFonts w:ascii="Times New Roman" w:hAnsi="Times New Roman" w:cs="Times New Roman"/>
          <w:sz w:val="24"/>
          <w:szCs w:val="24"/>
        </w:rPr>
      </w:pPr>
    </w:p>
    <w:p w:rsidR="00456D5C" w:rsidRPr="004579F0" w:rsidRDefault="00D21A7C" w:rsidP="00456D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Conclusions</w:t>
      </w:r>
    </w:p>
    <w:p w:rsidR="00456D5C" w:rsidRPr="004579F0" w:rsidRDefault="00D21A7C" w:rsidP="00456D5C">
      <w:pPr>
        <w:spacing w:after="0" w:line="360" w:lineRule="auto"/>
        <w:ind w:firstLine="567"/>
        <w:jc w:val="both"/>
        <w:rPr>
          <w:rFonts w:ascii="Times New Roman" w:hAnsi="Times New Roman" w:cs="Times New Roman"/>
          <w:b/>
          <w:sz w:val="24"/>
          <w:szCs w:val="24"/>
        </w:rPr>
      </w:pPr>
      <w:r w:rsidRPr="00D21A7C">
        <w:rPr>
          <w:rFonts w:ascii="Times New Roman" w:hAnsi="Times New Roman" w:cs="Times New Roman"/>
          <w:sz w:val="24"/>
          <w:szCs w:val="24"/>
        </w:rPr>
        <w:t xml:space="preserve">Land is one of the waqf objects performed by wakif through the separation of parts of wakif objects to be used forever or in a certain </w:t>
      </w:r>
      <w:proofErr w:type="gramStart"/>
      <w:r w:rsidRPr="00D21A7C">
        <w:rPr>
          <w:rFonts w:ascii="Times New Roman" w:hAnsi="Times New Roman" w:cs="Times New Roman"/>
          <w:sz w:val="24"/>
          <w:szCs w:val="24"/>
        </w:rPr>
        <w:t>period of time</w:t>
      </w:r>
      <w:proofErr w:type="gramEnd"/>
      <w:r w:rsidRPr="00D21A7C">
        <w:rPr>
          <w:rFonts w:ascii="Times New Roman" w:hAnsi="Times New Roman" w:cs="Times New Roman"/>
          <w:sz w:val="24"/>
          <w:szCs w:val="24"/>
        </w:rPr>
        <w:t xml:space="preserve"> according to their interests for the purpose of worship or public welfare, through endowment optimization in the construction of hospitals as the development of productive waqf. Productive waqf is a professional management of waqf to increase or increase the benefits of waqf, one of which is through the construction of hospitals, which are able to generate benefits that </w:t>
      </w:r>
      <w:proofErr w:type="gramStart"/>
      <w:r w:rsidRPr="00D21A7C">
        <w:rPr>
          <w:rFonts w:ascii="Times New Roman" w:hAnsi="Times New Roman" w:cs="Times New Roman"/>
          <w:sz w:val="24"/>
          <w:szCs w:val="24"/>
        </w:rPr>
        <w:t>can be used</w:t>
      </w:r>
      <w:proofErr w:type="gramEnd"/>
      <w:r w:rsidRPr="00D21A7C">
        <w:rPr>
          <w:rFonts w:ascii="Times New Roman" w:hAnsi="Times New Roman" w:cs="Times New Roman"/>
          <w:sz w:val="24"/>
          <w:szCs w:val="24"/>
        </w:rPr>
        <w:t xml:space="preserve"> for the welfare of the people as mandated by wakif in the waqf pledge. </w:t>
      </w:r>
      <w:proofErr w:type="gramStart"/>
      <w:r w:rsidRPr="00D21A7C">
        <w:rPr>
          <w:rFonts w:ascii="Times New Roman" w:hAnsi="Times New Roman" w:cs="Times New Roman"/>
          <w:sz w:val="24"/>
          <w:szCs w:val="24"/>
        </w:rPr>
        <w:t>Utilization of waqf land for the construction of hospitals through the Build Operate and Transfer (BOT) model is a model of utilization of waqf l</w:t>
      </w:r>
      <w:r>
        <w:rPr>
          <w:rFonts w:ascii="Times New Roman" w:hAnsi="Times New Roman" w:cs="Times New Roman"/>
          <w:sz w:val="24"/>
          <w:szCs w:val="24"/>
        </w:rPr>
        <w:t xml:space="preserve">and in the midst of financial or </w:t>
      </w:r>
      <w:r w:rsidRPr="00D21A7C">
        <w:rPr>
          <w:rFonts w:ascii="Times New Roman" w:hAnsi="Times New Roman" w:cs="Times New Roman"/>
          <w:sz w:val="24"/>
          <w:szCs w:val="24"/>
        </w:rPr>
        <w:t xml:space="preserve">financial constraints </w:t>
      </w:r>
      <w:r w:rsidRPr="00D21A7C">
        <w:rPr>
          <w:rFonts w:ascii="Times New Roman" w:hAnsi="Times New Roman" w:cs="Times New Roman"/>
          <w:sz w:val="24"/>
          <w:szCs w:val="24"/>
        </w:rPr>
        <w:lastRenderedPageBreak/>
        <w:t>owned by waqf institutions where Nadzhir as the party that receives waqf property, cooperates with parties third (investor) to fund the construction of a hospital on waqf land.</w:t>
      </w:r>
      <w:proofErr w:type="gramEnd"/>
      <w:r w:rsidRPr="00D21A7C">
        <w:rPr>
          <w:rFonts w:ascii="Times New Roman" w:hAnsi="Times New Roman" w:cs="Times New Roman"/>
          <w:sz w:val="24"/>
          <w:szCs w:val="24"/>
        </w:rPr>
        <w:t xml:space="preserve"> Investors are given the right to operate the construction of the hospital infrastructure, for a certain </w:t>
      </w:r>
      <w:proofErr w:type="gramStart"/>
      <w:r w:rsidRPr="00D21A7C">
        <w:rPr>
          <w:rFonts w:ascii="Times New Roman" w:hAnsi="Times New Roman" w:cs="Times New Roman"/>
          <w:sz w:val="24"/>
          <w:szCs w:val="24"/>
        </w:rPr>
        <w:t>period of time</w:t>
      </w:r>
      <w:proofErr w:type="gramEnd"/>
      <w:r w:rsidRPr="00D21A7C">
        <w:rPr>
          <w:rFonts w:ascii="Times New Roman" w:hAnsi="Times New Roman" w:cs="Times New Roman"/>
          <w:sz w:val="24"/>
          <w:szCs w:val="24"/>
        </w:rPr>
        <w:t xml:space="preserve"> as agreed between Nadzir and investors, and then after the BOT period is complete, the investor must submit land, buildings, hospitals and other health service supporting facilities to Nazir</w:t>
      </w:r>
      <w:r w:rsidR="00456D5C" w:rsidRPr="00D61615">
        <w:rPr>
          <w:rFonts w:ascii="Times New Roman" w:hAnsi="Times New Roman" w:cs="Times New Roman"/>
          <w:sz w:val="24"/>
          <w:szCs w:val="24"/>
        </w:rPr>
        <w:t xml:space="preserve">. </w:t>
      </w:r>
    </w:p>
    <w:p w:rsidR="00456D5C" w:rsidRPr="00D61615" w:rsidRDefault="00456D5C" w:rsidP="00456D5C">
      <w:pPr>
        <w:tabs>
          <w:tab w:val="left" w:pos="567"/>
        </w:tabs>
        <w:spacing w:after="0" w:line="360" w:lineRule="auto"/>
        <w:jc w:val="both"/>
        <w:rPr>
          <w:rFonts w:ascii="Times New Roman" w:eastAsia="Times New Roman" w:hAnsi="Times New Roman" w:cs="Times New Roman"/>
          <w:sz w:val="24"/>
          <w:szCs w:val="24"/>
          <w:lang w:eastAsia="id-ID"/>
        </w:rPr>
      </w:pPr>
    </w:p>
    <w:p w:rsidR="00456D5C" w:rsidRPr="004B7A66" w:rsidRDefault="00D21A7C" w:rsidP="00456D5C">
      <w:pPr>
        <w:tabs>
          <w:tab w:val="left" w:pos="567"/>
        </w:tabs>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References</w:t>
      </w:r>
    </w:p>
    <w:p w:rsidR="00456D5C" w:rsidRDefault="00456D5C" w:rsidP="00456D5C">
      <w:pPr>
        <w:pStyle w:val="FootnoteText"/>
        <w:ind w:left="709" w:hanging="709"/>
        <w:jc w:val="both"/>
        <w:rPr>
          <w:sz w:val="24"/>
          <w:szCs w:val="24"/>
          <w:lang w:val="en-US"/>
        </w:rPr>
      </w:pPr>
      <w:r w:rsidRPr="00553B92">
        <w:rPr>
          <w:sz w:val="24"/>
          <w:szCs w:val="24"/>
          <w:lang w:val="id-ID"/>
        </w:rPr>
        <w:t>Anwar, S</w:t>
      </w:r>
      <w:r w:rsidRPr="00553B92">
        <w:rPr>
          <w:sz w:val="24"/>
          <w:szCs w:val="24"/>
          <w:lang w:val="en-US"/>
        </w:rPr>
        <w:t>.</w:t>
      </w:r>
      <w:r w:rsidRPr="00553B92">
        <w:rPr>
          <w:sz w:val="24"/>
          <w:szCs w:val="24"/>
          <w:lang w:val="id-ID"/>
        </w:rPr>
        <w:t xml:space="preserve"> </w:t>
      </w:r>
      <w:r w:rsidRPr="00553B92">
        <w:rPr>
          <w:sz w:val="24"/>
          <w:szCs w:val="24"/>
          <w:lang w:val="en-ID"/>
        </w:rPr>
        <w:t>(</w:t>
      </w:r>
      <w:r w:rsidRPr="00553B92">
        <w:rPr>
          <w:sz w:val="24"/>
          <w:szCs w:val="24"/>
          <w:lang w:val="en-US"/>
        </w:rPr>
        <w:t xml:space="preserve">2007). </w:t>
      </w:r>
      <w:r>
        <w:rPr>
          <w:sz w:val="24"/>
          <w:szCs w:val="24"/>
          <w:lang w:val="en-US"/>
        </w:rPr>
        <w:t>“</w:t>
      </w:r>
      <w:r w:rsidRPr="00553B92">
        <w:rPr>
          <w:iCs/>
          <w:sz w:val="24"/>
          <w:szCs w:val="24"/>
        </w:rPr>
        <w:t>Studi</w:t>
      </w:r>
      <w:r w:rsidRPr="00553B92">
        <w:rPr>
          <w:sz w:val="24"/>
          <w:szCs w:val="24"/>
        </w:rPr>
        <w:t xml:space="preserve"> </w:t>
      </w:r>
      <w:r w:rsidRPr="00553B92">
        <w:rPr>
          <w:iCs/>
          <w:sz w:val="24"/>
          <w:szCs w:val="24"/>
        </w:rPr>
        <w:t>Hukum Islam Kontemporer</w:t>
      </w:r>
      <w:r>
        <w:rPr>
          <w:iCs/>
          <w:sz w:val="24"/>
          <w:szCs w:val="24"/>
        </w:rPr>
        <w:t>”</w:t>
      </w:r>
      <w:r>
        <w:rPr>
          <w:iCs/>
          <w:sz w:val="24"/>
          <w:szCs w:val="24"/>
          <w:lang w:val="id-ID"/>
        </w:rPr>
        <w:t xml:space="preserve">. </w:t>
      </w:r>
      <w:r w:rsidRPr="00553B92">
        <w:rPr>
          <w:sz w:val="24"/>
          <w:szCs w:val="24"/>
          <w:lang w:val="id-ID"/>
        </w:rPr>
        <w:t>Jakarta</w:t>
      </w:r>
      <w:r w:rsidRPr="00553B92">
        <w:rPr>
          <w:sz w:val="24"/>
          <w:szCs w:val="24"/>
          <w:lang w:val="en-US"/>
        </w:rPr>
        <w:t xml:space="preserve">: </w:t>
      </w:r>
      <w:r w:rsidRPr="00553B92">
        <w:rPr>
          <w:sz w:val="24"/>
          <w:szCs w:val="24"/>
          <w:lang w:val="id-ID"/>
        </w:rPr>
        <w:t>RM. Books</w:t>
      </w:r>
      <w:r w:rsidRPr="00553B92">
        <w:rPr>
          <w:sz w:val="24"/>
          <w:szCs w:val="24"/>
          <w:lang w:val="en-US"/>
        </w:rPr>
        <w:t>.</w:t>
      </w:r>
    </w:p>
    <w:p w:rsidR="00456D5C" w:rsidRDefault="00456D5C" w:rsidP="00456D5C">
      <w:pPr>
        <w:pStyle w:val="FootnoteText"/>
        <w:ind w:left="709" w:hanging="709"/>
        <w:jc w:val="both"/>
        <w:rPr>
          <w:sz w:val="24"/>
          <w:szCs w:val="24"/>
        </w:rPr>
      </w:pPr>
      <w:r>
        <w:rPr>
          <w:sz w:val="24"/>
          <w:szCs w:val="24"/>
        </w:rPr>
        <w:t>Asytuti, R. (2012). Optimalisasi Wakaf Produktif.</w:t>
      </w:r>
      <w:r w:rsidRPr="00D61615">
        <w:rPr>
          <w:sz w:val="24"/>
          <w:szCs w:val="24"/>
        </w:rPr>
        <w:t xml:space="preserve"> </w:t>
      </w:r>
      <w:r w:rsidRPr="00D61615">
        <w:rPr>
          <w:i/>
          <w:sz w:val="24"/>
          <w:szCs w:val="24"/>
        </w:rPr>
        <w:t>AT - TARADHI Jurnal Studi Ekonomi,</w:t>
      </w:r>
      <w:r>
        <w:rPr>
          <w:sz w:val="24"/>
          <w:szCs w:val="24"/>
        </w:rPr>
        <w:t xml:space="preserve"> Vol. 3, No. 1, pp. 16-30</w:t>
      </w:r>
      <w:r w:rsidRPr="00D61615">
        <w:rPr>
          <w:sz w:val="24"/>
          <w:szCs w:val="24"/>
        </w:rPr>
        <w:t>.</w:t>
      </w:r>
    </w:p>
    <w:p w:rsidR="00456D5C" w:rsidRPr="00D61615" w:rsidRDefault="00456D5C" w:rsidP="00456D5C">
      <w:pPr>
        <w:pStyle w:val="FootnoteText"/>
        <w:ind w:left="709" w:hanging="709"/>
        <w:jc w:val="both"/>
        <w:rPr>
          <w:sz w:val="24"/>
          <w:szCs w:val="24"/>
        </w:rPr>
      </w:pPr>
      <w:r w:rsidRPr="00553B92">
        <w:rPr>
          <w:sz w:val="24"/>
          <w:szCs w:val="24"/>
          <w:lang w:val="id-ID"/>
        </w:rPr>
        <w:t>Black</w:t>
      </w:r>
      <w:r w:rsidRPr="00553B92">
        <w:rPr>
          <w:sz w:val="24"/>
          <w:szCs w:val="24"/>
          <w:lang w:val="en-US"/>
        </w:rPr>
        <w:t xml:space="preserve">, </w:t>
      </w:r>
      <w:r>
        <w:rPr>
          <w:sz w:val="24"/>
          <w:szCs w:val="24"/>
          <w:lang w:val="id-ID"/>
        </w:rPr>
        <w:t>C</w:t>
      </w:r>
      <w:r>
        <w:rPr>
          <w:sz w:val="24"/>
          <w:szCs w:val="24"/>
          <w:lang w:val="en-US"/>
        </w:rPr>
        <w:t>.</w:t>
      </w:r>
      <w:r>
        <w:rPr>
          <w:sz w:val="24"/>
          <w:szCs w:val="24"/>
          <w:lang w:val="id-ID"/>
        </w:rPr>
        <w:t>H</w:t>
      </w:r>
      <w:r w:rsidRPr="00553B92">
        <w:rPr>
          <w:sz w:val="24"/>
          <w:szCs w:val="24"/>
          <w:lang w:val="en-US"/>
        </w:rPr>
        <w:t xml:space="preserve">. </w:t>
      </w:r>
      <w:r>
        <w:rPr>
          <w:sz w:val="24"/>
          <w:szCs w:val="24"/>
          <w:lang w:val="en-US"/>
        </w:rPr>
        <w:t>(</w:t>
      </w:r>
      <w:r w:rsidRPr="00553B92">
        <w:rPr>
          <w:sz w:val="24"/>
          <w:szCs w:val="24"/>
          <w:lang w:val="id-ID"/>
        </w:rPr>
        <w:t>1990</w:t>
      </w:r>
      <w:r>
        <w:rPr>
          <w:sz w:val="24"/>
          <w:szCs w:val="24"/>
          <w:lang w:val="en-ID"/>
        </w:rPr>
        <w:t>)</w:t>
      </w:r>
      <w:r>
        <w:rPr>
          <w:sz w:val="24"/>
          <w:szCs w:val="24"/>
          <w:lang w:val="id-ID"/>
        </w:rPr>
        <w:t xml:space="preserve">. </w:t>
      </w:r>
      <w:r>
        <w:rPr>
          <w:sz w:val="24"/>
          <w:szCs w:val="24"/>
          <w:lang w:val="en-ID"/>
        </w:rPr>
        <w:t>“</w:t>
      </w:r>
      <w:r w:rsidRPr="00553B92">
        <w:rPr>
          <w:iCs/>
          <w:sz w:val="24"/>
          <w:szCs w:val="24"/>
          <w:lang w:val="id-ID"/>
        </w:rPr>
        <w:t>Black’s Law Dictionary</w:t>
      </w:r>
      <w:r>
        <w:rPr>
          <w:iCs/>
          <w:sz w:val="24"/>
          <w:szCs w:val="24"/>
          <w:lang w:val="en-ID"/>
        </w:rPr>
        <w:t>”</w:t>
      </w:r>
      <w:r>
        <w:rPr>
          <w:sz w:val="24"/>
          <w:szCs w:val="24"/>
          <w:lang w:val="id-ID"/>
        </w:rPr>
        <w:t xml:space="preserve">. </w:t>
      </w:r>
      <w:r w:rsidRPr="00553B92">
        <w:rPr>
          <w:sz w:val="24"/>
          <w:szCs w:val="24"/>
          <w:lang w:val="id-ID"/>
        </w:rPr>
        <w:t>St. Paul Minn</w:t>
      </w:r>
      <w:r w:rsidRPr="00553B92">
        <w:rPr>
          <w:sz w:val="24"/>
          <w:szCs w:val="24"/>
        </w:rPr>
        <w:t xml:space="preserve">:  </w:t>
      </w:r>
      <w:r w:rsidRPr="00553B92">
        <w:rPr>
          <w:sz w:val="24"/>
          <w:szCs w:val="24"/>
          <w:lang w:val="id-ID"/>
        </w:rPr>
        <w:t>West Publishing Co</w:t>
      </w:r>
      <w:r w:rsidRPr="00553B92">
        <w:rPr>
          <w:sz w:val="24"/>
          <w:szCs w:val="24"/>
          <w:lang w:val="en-US"/>
        </w:rPr>
        <w:t>.</w:t>
      </w:r>
    </w:p>
    <w:p w:rsidR="00456D5C" w:rsidRDefault="00456D5C" w:rsidP="00456D5C">
      <w:pPr>
        <w:pStyle w:val="FootnoteText"/>
        <w:ind w:left="709" w:hanging="709"/>
        <w:jc w:val="both"/>
        <w:rPr>
          <w:sz w:val="24"/>
          <w:szCs w:val="24"/>
        </w:rPr>
      </w:pPr>
      <w:r>
        <w:rPr>
          <w:sz w:val="24"/>
          <w:szCs w:val="24"/>
        </w:rPr>
        <w:t>Damanuri, A</w:t>
      </w:r>
      <w:r w:rsidRPr="00D61615">
        <w:rPr>
          <w:sz w:val="24"/>
          <w:szCs w:val="24"/>
        </w:rPr>
        <w:t>.</w:t>
      </w:r>
      <w:r>
        <w:rPr>
          <w:sz w:val="24"/>
          <w:szCs w:val="24"/>
        </w:rPr>
        <w:t xml:space="preserve"> (2012). </w:t>
      </w:r>
      <w:r w:rsidRPr="00D61615">
        <w:rPr>
          <w:sz w:val="24"/>
          <w:szCs w:val="24"/>
        </w:rPr>
        <w:t>Efektivitas Dan Efisiensi Pemanfaatan Harta Wakaf Majlis Wakaf Pimpinan Daerah Muhammadiyah Ponorogo</w:t>
      </w:r>
      <w:r>
        <w:rPr>
          <w:sz w:val="24"/>
          <w:szCs w:val="24"/>
        </w:rPr>
        <w:t>.</w:t>
      </w:r>
      <w:r>
        <w:rPr>
          <w:i/>
          <w:sz w:val="24"/>
          <w:szCs w:val="24"/>
        </w:rPr>
        <w:t xml:space="preserve"> </w:t>
      </w:r>
      <w:r w:rsidRPr="00D61615">
        <w:rPr>
          <w:i/>
          <w:sz w:val="24"/>
          <w:szCs w:val="24"/>
        </w:rPr>
        <w:t>Jurnal Kodifikasia,</w:t>
      </w:r>
      <w:r>
        <w:rPr>
          <w:sz w:val="24"/>
          <w:szCs w:val="24"/>
        </w:rPr>
        <w:t xml:space="preserve"> Vol.</w:t>
      </w:r>
      <w:r w:rsidRPr="00D61615">
        <w:rPr>
          <w:sz w:val="24"/>
          <w:szCs w:val="24"/>
        </w:rPr>
        <w:t xml:space="preserve"> 6</w:t>
      </w:r>
      <w:r>
        <w:rPr>
          <w:sz w:val="24"/>
          <w:szCs w:val="24"/>
        </w:rPr>
        <w:t>, No. 1, pp. 46-59.</w:t>
      </w:r>
    </w:p>
    <w:p w:rsidR="00456D5C" w:rsidRDefault="00456D5C" w:rsidP="00456D5C">
      <w:pPr>
        <w:pStyle w:val="FootnoteText"/>
        <w:ind w:left="709" w:hanging="709"/>
        <w:jc w:val="both"/>
        <w:rPr>
          <w:sz w:val="24"/>
          <w:szCs w:val="24"/>
        </w:rPr>
      </w:pPr>
      <w:r>
        <w:rPr>
          <w:sz w:val="24"/>
          <w:szCs w:val="24"/>
        </w:rPr>
        <w:t xml:space="preserve">Darwanto. (2012). Wakaf </w:t>
      </w:r>
      <w:r w:rsidRPr="00D61615">
        <w:rPr>
          <w:sz w:val="24"/>
          <w:szCs w:val="24"/>
        </w:rPr>
        <w:t>Sebagai Alternatif Pendanaan Penguata</w:t>
      </w:r>
      <w:r>
        <w:rPr>
          <w:sz w:val="24"/>
          <w:szCs w:val="24"/>
        </w:rPr>
        <w:t>n Ekonomi Masyarakat Indonesia.</w:t>
      </w:r>
      <w:r w:rsidRPr="00D61615">
        <w:rPr>
          <w:sz w:val="24"/>
          <w:szCs w:val="24"/>
        </w:rPr>
        <w:t xml:space="preserve">  </w:t>
      </w:r>
      <w:r w:rsidRPr="00D61615">
        <w:rPr>
          <w:i/>
          <w:sz w:val="24"/>
          <w:szCs w:val="24"/>
        </w:rPr>
        <w:t>Jurnal Ilmu Manajemen dan Akuntansi Terapan,</w:t>
      </w:r>
      <w:r>
        <w:rPr>
          <w:sz w:val="24"/>
          <w:szCs w:val="24"/>
        </w:rPr>
        <w:t xml:space="preserve"> Vol. 3, No.</w:t>
      </w:r>
      <w:r w:rsidRPr="00D61615">
        <w:rPr>
          <w:sz w:val="24"/>
          <w:szCs w:val="24"/>
        </w:rPr>
        <w:t xml:space="preserve"> 1,</w:t>
      </w:r>
      <w:r>
        <w:rPr>
          <w:sz w:val="24"/>
          <w:szCs w:val="24"/>
        </w:rPr>
        <w:t xml:space="preserve"> pp. 89-102</w:t>
      </w:r>
      <w:r w:rsidRPr="00D61615">
        <w:rPr>
          <w:sz w:val="24"/>
          <w:szCs w:val="24"/>
        </w:rPr>
        <w:t>.</w:t>
      </w:r>
    </w:p>
    <w:p w:rsidR="00456D5C" w:rsidRPr="00D61615" w:rsidRDefault="00456D5C" w:rsidP="00456D5C">
      <w:pPr>
        <w:pStyle w:val="FootnoteText"/>
        <w:ind w:left="709" w:hanging="709"/>
        <w:jc w:val="both"/>
        <w:rPr>
          <w:sz w:val="24"/>
          <w:szCs w:val="24"/>
        </w:rPr>
      </w:pPr>
      <w:r>
        <w:rPr>
          <w:sz w:val="24"/>
          <w:szCs w:val="24"/>
        </w:rPr>
        <w:t>Furqon, A</w:t>
      </w:r>
      <w:r w:rsidRPr="00D61615">
        <w:rPr>
          <w:sz w:val="24"/>
          <w:szCs w:val="24"/>
        </w:rPr>
        <w:t>.</w:t>
      </w:r>
      <w:r>
        <w:rPr>
          <w:sz w:val="24"/>
          <w:szCs w:val="24"/>
        </w:rPr>
        <w:t xml:space="preserve"> (2012). </w:t>
      </w:r>
      <w:r w:rsidRPr="00D61615">
        <w:rPr>
          <w:sz w:val="24"/>
          <w:szCs w:val="24"/>
        </w:rPr>
        <w:t>Wakaf Sebagai Solusi Permasalaha</w:t>
      </w:r>
      <w:r>
        <w:rPr>
          <w:sz w:val="24"/>
          <w:szCs w:val="24"/>
        </w:rPr>
        <w:t xml:space="preserve">n Dunia Pendidikan </w:t>
      </w:r>
      <w:r>
        <w:rPr>
          <w:sz w:val="24"/>
          <w:szCs w:val="24"/>
        </w:rPr>
        <w:t>Di Indonesia.</w:t>
      </w:r>
      <w:r w:rsidRPr="00D61615">
        <w:rPr>
          <w:sz w:val="24"/>
          <w:szCs w:val="24"/>
        </w:rPr>
        <w:t xml:space="preserve"> </w:t>
      </w:r>
      <w:r w:rsidRPr="00D61615">
        <w:rPr>
          <w:i/>
          <w:sz w:val="24"/>
          <w:szCs w:val="24"/>
        </w:rPr>
        <w:t>Jurnal At‐Taqaddum,</w:t>
      </w:r>
      <w:r>
        <w:rPr>
          <w:sz w:val="24"/>
          <w:szCs w:val="24"/>
        </w:rPr>
        <w:t xml:space="preserve"> Vol. 4, No. 2, pp. 1-14</w:t>
      </w:r>
      <w:r w:rsidRPr="00D61615">
        <w:rPr>
          <w:sz w:val="24"/>
          <w:szCs w:val="24"/>
        </w:rPr>
        <w:t>.</w:t>
      </w:r>
    </w:p>
    <w:p w:rsidR="00456D5C" w:rsidRPr="00D61615" w:rsidRDefault="00456D5C" w:rsidP="00456D5C">
      <w:pPr>
        <w:pStyle w:val="FootnoteText"/>
        <w:ind w:left="709" w:hanging="709"/>
        <w:jc w:val="both"/>
        <w:rPr>
          <w:sz w:val="24"/>
          <w:szCs w:val="24"/>
        </w:rPr>
      </w:pPr>
      <w:r>
        <w:rPr>
          <w:sz w:val="24"/>
          <w:szCs w:val="24"/>
        </w:rPr>
        <w:t xml:space="preserve">Hidayat, A. (2016). </w:t>
      </w:r>
      <w:r w:rsidRPr="00D61615">
        <w:rPr>
          <w:sz w:val="24"/>
          <w:szCs w:val="24"/>
        </w:rPr>
        <w:t xml:space="preserve">Wakaf Produktif (Implementasi UU No. </w:t>
      </w:r>
      <w:r>
        <w:rPr>
          <w:sz w:val="24"/>
          <w:szCs w:val="24"/>
        </w:rPr>
        <w:t xml:space="preserve">41 Tahun 2004 Tentang Wakaf). </w:t>
      </w:r>
      <w:proofErr w:type="gramStart"/>
      <w:r w:rsidRPr="00D61615">
        <w:rPr>
          <w:i/>
          <w:sz w:val="24"/>
          <w:szCs w:val="24"/>
        </w:rPr>
        <w:t>bil</w:t>
      </w:r>
      <w:proofErr w:type="gramEnd"/>
      <w:r w:rsidRPr="00D61615">
        <w:rPr>
          <w:i/>
          <w:sz w:val="24"/>
          <w:szCs w:val="24"/>
        </w:rPr>
        <w:t xml:space="preserve"> dalil (Jurnal Hukum Keluarga Islam)</w:t>
      </w:r>
      <w:r>
        <w:rPr>
          <w:sz w:val="24"/>
          <w:szCs w:val="24"/>
        </w:rPr>
        <w:t>,  Vol.</w:t>
      </w:r>
      <w:r w:rsidRPr="00D61615">
        <w:rPr>
          <w:sz w:val="24"/>
          <w:szCs w:val="24"/>
        </w:rPr>
        <w:t xml:space="preserve"> 1</w:t>
      </w:r>
      <w:r>
        <w:rPr>
          <w:sz w:val="24"/>
          <w:szCs w:val="24"/>
        </w:rPr>
        <w:t>, No. 1, pp. 47-60.</w:t>
      </w:r>
    </w:p>
    <w:p w:rsidR="00456D5C" w:rsidRPr="00D61615" w:rsidRDefault="00456D5C" w:rsidP="00456D5C">
      <w:pPr>
        <w:pStyle w:val="FootnoteText"/>
        <w:ind w:left="709" w:hanging="709"/>
        <w:jc w:val="both"/>
        <w:rPr>
          <w:sz w:val="24"/>
          <w:szCs w:val="24"/>
        </w:rPr>
      </w:pPr>
      <w:r>
        <w:rPr>
          <w:sz w:val="24"/>
          <w:szCs w:val="24"/>
        </w:rPr>
        <w:t xml:space="preserve">Ismanto, K. (2014). </w:t>
      </w:r>
      <w:r w:rsidRPr="00D61615">
        <w:rPr>
          <w:sz w:val="24"/>
          <w:szCs w:val="24"/>
        </w:rPr>
        <w:t xml:space="preserve">Penerapan Prinsip-Prinsip Syariah Pada Perjanjian Asuransi Syariah Di </w:t>
      </w:r>
      <w:r>
        <w:rPr>
          <w:sz w:val="24"/>
          <w:szCs w:val="24"/>
        </w:rPr>
        <w:t>Ro Takaful Keluarga Pekalongan.</w:t>
      </w:r>
      <w:r w:rsidRPr="00D61615">
        <w:rPr>
          <w:sz w:val="24"/>
          <w:szCs w:val="24"/>
        </w:rPr>
        <w:t xml:space="preserve"> </w:t>
      </w:r>
      <w:r w:rsidRPr="00D61615">
        <w:rPr>
          <w:i/>
          <w:sz w:val="24"/>
          <w:szCs w:val="24"/>
        </w:rPr>
        <w:t>Jurnal Hukum Islam (JHI)</w:t>
      </w:r>
      <w:r>
        <w:rPr>
          <w:sz w:val="24"/>
          <w:szCs w:val="24"/>
        </w:rPr>
        <w:t>, Vol. 12, No. 1, pp. 110-123.</w:t>
      </w:r>
    </w:p>
    <w:p w:rsidR="00456D5C" w:rsidRPr="00D61615" w:rsidRDefault="00456D5C" w:rsidP="00456D5C">
      <w:pPr>
        <w:pStyle w:val="FootnoteText"/>
        <w:ind w:left="709" w:hanging="709"/>
        <w:jc w:val="both"/>
        <w:rPr>
          <w:sz w:val="24"/>
          <w:szCs w:val="24"/>
        </w:rPr>
      </w:pPr>
      <w:r w:rsidRPr="00D61615">
        <w:rPr>
          <w:sz w:val="24"/>
          <w:szCs w:val="24"/>
        </w:rPr>
        <w:t>J</w:t>
      </w:r>
      <w:r>
        <w:rPr>
          <w:sz w:val="24"/>
          <w:szCs w:val="24"/>
        </w:rPr>
        <w:t>amilah, L</w:t>
      </w:r>
      <w:r w:rsidRPr="00D61615">
        <w:rPr>
          <w:sz w:val="24"/>
          <w:szCs w:val="24"/>
        </w:rPr>
        <w:t>.</w:t>
      </w:r>
      <w:r>
        <w:rPr>
          <w:sz w:val="24"/>
          <w:szCs w:val="24"/>
        </w:rPr>
        <w:t xml:space="preserve"> (2012). </w:t>
      </w:r>
      <w:r w:rsidRPr="00D61615">
        <w:rPr>
          <w:sz w:val="24"/>
          <w:szCs w:val="24"/>
        </w:rPr>
        <w:t>Asas Kebebasan Berkontrak</w:t>
      </w:r>
      <w:r>
        <w:rPr>
          <w:sz w:val="24"/>
          <w:szCs w:val="24"/>
        </w:rPr>
        <w:t xml:space="preserve"> Dalam Perjanjian Standar Baku.</w:t>
      </w:r>
      <w:r w:rsidRPr="00D61615">
        <w:rPr>
          <w:i/>
          <w:sz w:val="24"/>
          <w:szCs w:val="24"/>
        </w:rPr>
        <w:t xml:space="preserve"> Jurnal Syiar Hukum, </w:t>
      </w:r>
      <w:r>
        <w:rPr>
          <w:sz w:val="24"/>
          <w:szCs w:val="24"/>
        </w:rPr>
        <w:t>Vol. XIII, No. 1, pp. 19-35</w:t>
      </w:r>
      <w:r w:rsidRPr="00D61615">
        <w:rPr>
          <w:sz w:val="24"/>
          <w:szCs w:val="24"/>
        </w:rPr>
        <w:t xml:space="preserve">. </w:t>
      </w:r>
    </w:p>
    <w:p w:rsidR="00456D5C" w:rsidRDefault="00456D5C" w:rsidP="00456D5C">
      <w:pPr>
        <w:spacing w:after="0" w:line="240" w:lineRule="auto"/>
        <w:ind w:left="709" w:hanging="709"/>
        <w:jc w:val="both"/>
        <w:rPr>
          <w:rFonts w:ascii="Times New Roman" w:hAnsi="Times New Roman" w:cs="Times New Roman"/>
          <w:spacing w:val="4"/>
          <w:sz w:val="24"/>
          <w:szCs w:val="24"/>
        </w:rPr>
      </w:pPr>
      <w:r>
        <w:rPr>
          <w:rFonts w:ascii="Times New Roman" w:hAnsi="Times New Roman" w:cs="Times New Roman"/>
          <w:spacing w:val="8"/>
          <w:sz w:val="24"/>
          <w:szCs w:val="24"/>
        </w:rPr>
        <w:t>Jhonson, L.</w:t>
      </w:r>
      <w:r w:rsidRPr="00D61615">
        <w:rPr>
          <w:rFonts w:ascii="Times New Roman" w:hAnsi="Times New Roman" w:cs="Times New Roman"/>
          <w:spacing w:val="8"/>
          <w:sz w:val="24"/>
          <w:szCs w:val="24"/>
        </w:rPr>
        <w:t>P</w:t>
      </w:r>
      <w:r>
        <w:rPr>
          <w:rFonts w:ascii="Times New Roman" w:hAnsi="Times New Roman" w:cs="Times New Roman"/>
          <w:spacing w:val="8"/>
          <w:sz w:val="24"/>
          <w:szCs w:val="24"/>
        </w:rPr>
        <w:t xml:space="preserve">.Q. (2005). </w:t>
      </w:r>
      <w:r w:rsidRPr="00D61615">
        <w:rPr>
          <w:rFonts w:ascii="Times New Roman" w:hAnsi="Times New Roman" w:cs="Times New Roman"/>
          <w:sz w:val="24"/>
          <w:szCs w:val="24"/>
        </w:rPr>
        <w:t>Corporate Of</w:t>
      </w:r>
      <w:r>
        <w:rPr>
          <w:rFonts w:ascii="Times New Roman" w:hAnsi="Times New Roman" w:cs="Times New Roman"/>
          <w:sz w:val="24"/>
          <w:szCs w:val="24"/>
        </w:rPr>
        <w:t>ficer and Business Jugmen Rule.</w:t>
      </w:r>
      <w:r w:rsidRPr="00D61615">
        <w:rPr>
          <w:rFonts w:ascii="Times New Roman" w:hAnsi="Times New Roman" w:cs="Times New Roman"/>
          <w:sz w:val="24"/>
          <w:szCs w:val="24"/>
        </w:rPr>
        <w:t xml:space="preserve"> </w:t>
      </w:r>
      <w:r w:rsidRPr="00D61615">
        <w:rPr>
          <w:rFonts w:ascii="Times New Roman" w:hAnsi="Times New Roman" w:cs="Times New Roman"/>
          <w:i/>
          <w:iCs/>
          <w:sz w:val="24"/>
          <w:szCs w:val="24"/>
        </w:rPr>
        <w:t xml:space="preserve">Journal </w:t>
      </w:r>
      <w:r w:rsidRPr="00D61615">
        <w:rPr>
          <w:rFonts w:ascii="Times New Roman" w:hAnsi="Times New Roman" w:cs="Times New Roman"/>
          <w:i/>
          <w:iCs/>
          <w:spacing w:val="4"/>
          <w:sz w:val="24"/>
          <w:szCs w:val="24"/>
        </w:rPr>
        <w:t xml:space="preserve">The Business Lawyer, </w:t>
      </w:r>
      <w:r w:rsidRPr="00D61615">
        <w:rPr>
          <w:rFonts w:ascii="Times New Roman" w:hAnsi="Times New Roman" w:cs="Times New Roman"/>
          <w:spacing w:val="4"/>
          <w:sz w:val="24"/>
          <w:szCs w:val="24"/>
        </w:rPr>
        <w:t xml:space="preserve">Vol. 60, </w:t>
      </w:r>
      <w:r>
        <w:rPr>
          <w:rFonts w:ascii="Times New Roman" w:hAnsi="Times New Roman" w:cs="Times New Roman"/>
          <w:spacing w:val="4"/>
          <w:sz w:val="24"/>
          <w:szCs w:val="24"/>
        </w:rPr>
        <w:t>No.1</w:t>
      </w:r>
      <w:r w:rsidRPr="00D61615">
        <w:rPr>
          <w:rFonts w:ascii="Times New Roman" w:hAnsi="Times New Roman" w:cs="Times New Roman"/>
          <w:spacing w:val="4"/>
          <w:sz w:val="24"/>
          <w:szCs w:val="24"/>
        </w:rPr>
        <w:t xml:space="preserve">, </w:t>
      </w:r>
      <w:r>
        <w:rPr>
          <w:rFonts w:ascii="Times New Roman" w:hAnsi="Times New Roman" w:cs="Times New Roman"/>
          <w:spacing w:val="4"/>
          <w:sz w:val="24"/>
          <w:szCs w:val="24"/>
        </w:rPr>
        <w:t>pp.114-130.</w:t>
      </w:r>
    </w:p>
    <w:p w:rsidR="00456D5C" w:rsidRPr="004B7A66" w:rsidRDefault="00456D5C" w:rsidP="00456D5C">
      <w:pPr>
        <w:spacing w:after="0" w:line="240" w:lineRule="auto"/>
        <w:ind w:left="709" w:hanging="709"/>
        <w:jc w:val="both"/>
        <w:rPr>
          <w:rFonts w:ascii="Times New Roman" w:hAnsi="Times New Roman" w:cs="Times New Roman"/>
          <w:spacing w:val="4"/>
          <w:sz w:val="24"/>
          <w:szCs w:val="24"/>
        </w:rPr>
      </w:pPr>
      <w:r w:rsidRPr="004B7A66">
        <w:rPr>
          <w:rFonts w:ascii="Times New Roman" w:hAnsi="Times New Roman" w:cs="Times New Roman"/>
          <w:sz w:val="24"/>
          <w:szCs w:val="24"/>
        </w:rPr>
        <w:t>Kamilah, A. (2012). “Bangun Guna Serah (Build Operate and Transfer/BOT) Membangun Tanpa Harus Memiliki Tanah (Perspektif Hukum Agraria, Hukum Perjanjian, dan Hukum Publik)”. Bandung: Keni Media.</w:t>
      </w:r>
    </w:p>
    <w:p w:rsidR="00456D5C" w:rsidRDefault="00456D5C" w:rsidP="00456D5C">
      <w:pPr>
        <w:pStyle w:val="FootnoteText"/>
        <w:ind w:left="709" w:hanging="709"/>
        <w:jc w:val="both"/>
        <w:rPr>
          <w:sz w:val="24"/>
          <w:szCs w:val="24"/>
        </w:rPr>
      </w:pPr>
      <w:r>
        <w:rPr>
          <w:sz w:val="24"/>
          <w:szCs w:val="24"/>
        </w:rPr>
        <w:t xml:space="preserve">Karsaman, H., </w:t>
      </w:r>
      <w:r w:rsidRPr="00D61615">
        <w:rPr>
          <w:sz w:val="24"/>
          <w:szCs w:val="24"/>
        </w:rPr>
        <w:t>Rodhiatun,</w:t>
      </w:r>
      <w:r>
        <w:rPr>
          <w:sz w:val="24"/>
          <w:szCs w:val="24"/>
        </w:rPr>
        <w:t xml:space="preserve"> R., Al-Rasyid, H, and   Santoso, I</w:t>
      </w:r>
      <w:r w:rsidRPr="00D61615">
        <w:rPr>
          <w:sz w:val="24"/>
          <w:szCs w:val="24"/>
        </w:rPr>
        <w:t>.</w:t>
      </w:r>
      <w:r>
        <w:rPr>
          <w:sz w:val="24"/>
          <w:szCs w:val="24"/>
        </w:rPr>
        <w:t xml:space="preserve"> (2015).  </w:t>
      </w:r>
      <w:r w:rsidRPr="00D61615">
        <w:rPr>
          <w:sz w:val="24"/>
          <w:szCs w:val="24"/>
        </w:rPr>
        <w:t>Kajian Investasi Pembangunan Jalan Tol di Indonesia Berdasarkan Sistem Syariah: Studi Kasus Jalan Tol Cikampek-Palimana</w:t>
      </w:r>
      <w:r>
        <w:rPr>
          <w:sz w:val="24"/>
          <w:szCs w:val="24"/>
        </w:rPr>
        <w:t>n”.</w:t>
      </w:r>
      <w:r w:rsidRPr="00D61615">
        <w:rPr>
          <w:sz w:val="24"/>
          <w:szCs w:val="24"/>
        </w:rPr>
        <w:t xml:space="preserve"> </w:t>
      </w:r>
      <w:r w:rsidRPr="00D61615">
        <w:rPr>
          <w:i/>
          <w:sz w:val="24"/>
          <w:szCs w:val="24"/>
        </w:rPr>
        <w:t>Jurnal Perencanaan Wilayah dan Kota</w:t>
      </w:r>
      <w:r w:rsidRPr="00D61615">
        <w:rPr>
          <w:sz w:val="24"/>
          <w:szCs w:val="24"/>
        </w:rPr>
        <w:t xml:space="preserve">, Vol. 26, No. 2, </w:t>
      </w:r>
      <w:r>
        <w:rPr>
          <w:sz w:val="24"/>
          <w:szCs w:val="24"/>
        </w:rPr>
        <w:t>pp. 108-131.</w:t>
      </w:r>
    </w:p>
    <w:p w:rsidR="00456D5C" w:rsidRPr="004B7A66" w:rsidRDefault="00456D5C" w:rsidP="00456D5C">
      <w:pPr>
        <w:pStyle w:val="FootnoteText"/>
        <w:ind w:left="709" w:hanging="709"/>
        <w:jc w:val="both"/>
        <w:rPr>
          <w:sz w:val="24"/>
          <w:szCs w:val="24"/>
        </w:rPr>
      </w:pPr>
      <w:r>
        <w:rPr>
          <w:sz w:val="24"/>
          <w:szCs w:val="24"/>
        </w:rPr>
        <w:t xml:space="preserve">Lubis, D., Syaddan; Lubis, Y, Barus, M., C, S.B, Rosnidar. (2015). Hubungan </w:t>
      </w:r>
      <w:r w:rsidRPr="00D61615">
        <w:rPr>
          <w:sz w:val="24"/>
          <w:szCs w:val="24"/>
        </w:rPr>
        <w:t xml:space="preserve">Hukum Pengelolaan Wakaf Antara Nazhir Dan Badan Wakaf Indonesia Provinsi Sumatera Utara Terhadap Tanah Wakaf Yang Belum </w:t>
      </w:r>
      <w:r>
        <w:rPr>
          <w:sz w:val="24"/>
          <w:szCs w:val="24"/>
        </w:rPr>
        <w:t xml:space="preserve">Terdaftar </w:t>
      </w:r>
      <w:r>
        <w:rPr>
          <w:sz w:val="24"/>
          <w:szCs w:val="24"/>
        </w:rPr>
        <w:lastRenderedPageBreak/>
        <w:t>(Studi Di Kota Medan).</w:t>
      </w:r>
      <w:r w:rsidRPr="00D61615">
        <w:rPr>
          <w:sz w:val="24"/>
          <w:szCs w:val="24"/>
        </w:rPr>
        <w:t xml:space="preserve"> </w:t>
      </w:r>
      <w:r w:rsidRPr="00D61615">
        <w:rPr>
          <w:i/>
          <w:sz w:val="24"/>
          <w:szCs w:val="24"/>
        </w:rPr>
        <w:t>USU Law Journal,</w:t>
      </w:r>
      <w:r w:rsidRPr="00D61615">
        <w:rPr>
          <w:sz w:val="24"/>
          <w:szCs w:val="24"/>
        </w:rPr>
        <w:t xml:space="preserve"> Vol. 3, No.</w:t>
      </w:r>
      <w:r>
        <w:rPr>
          <w:sz w:val="24"/>
          <w:szCs w:val="24"/>
        </w:rPr>
        <w:t xml:space="preserve"> </w:t>
      </w:r>
      <w:r w:rsidRPr="00D61615">
        <w:rPr>
          <w:sz w:val="24"/>
          <w:szCs w:val="24"/>
        </w:rPr>
        <w:t>3</w:t>
      </w:r>
      <w:r>
        <w:rPr>
          <w:sz w:val="24"/>
          <w:szCs w:val="24"/>
        </w:rPr>
        <w:t>, pp. 75-87</w:t>
      </w:r>
      <w:r w:rsidRPr="00D61615">
        <w:rPr>
          <w:sz w:val="24"/>
          <w:szCs w:val="24"/>
        </w:rPr>
        <w:t>.</w:t>
      </w:r>
    </w:p>
    <w:p w:rsidR="00456D5C" w:rsidRPr="004B7A66" w:rsidRDefault="00456D5C" w:rsidP="00456D5C">
      <w:pPr>
        <w:pStyle w:val="FootnoteText"/>
        <w:ind w:left="709" w:hanging="709"/>
        <w:jc w:val="both"/>
        <w:rPr>
          <w:sz w:val="24"/>
          <w:szCs w:val="24"/>
          <w:lang w:val="en-US"/>
        </w:rPr>
      </w:pPr>
      <w:r w:rsidRPr="00553B92">
        <w:rPr>
          <w:sz w:val="24"/>
          <w:szCs w:val="24"/>
          <w:lang w:val="id-ID"/>
        </w:rPr>
        <w:t>Manan,</w:t>
      </w:r>
      <w:r w:rsidRPr="00553B92">
        <w:rPr>
          <w:sz w:val="24"/>
          <w:szCs w:val="24"/>
          <w:lang w:val="en-US"/>
        </w:rPr>
        <w:t xml:space="preserve"> </w:t>
      </w:r>
      <w:r>
        <w:rPr>
          <w:sz w:val="24"/>
          <w:szCs w:val="24"/>
          <w:lang w:val="id-ID"/>
        </w:rPr>
        <w:t>B</w:t>
      </w:r>
      <w:r>
        <w:rPr>
          <w:sz w:val="24"/>
          <w:szCs w:val="24"/>
          <w:lang w:val="en-US"/>
        </w:rPr>
        <w:t>. (</w:t>
      </w:r>
      <w:r w:rsidRPr="00553B92">
        <w:rPr>
          <w:sz w:val="24"/>
          <w:szCs w:val="24"/>
          <w:lang w:val="id-ID"/>
        </w:rPr>
        <w:t>1996</w:t>
      </w:r>
      <w:r>
        <w:rPr>
          <w:sz w:val="24"/>
          <w:szCs w:val="24"/>
          <w:lang w:val="en-ID"/>
        </w:rPr>
        <w:t>)</w:t>
      </w:r>
      <w:r>
        <w:rPr>
          <w:sz w:val="24"/>
          <w:szCs w:val="24"/>
          <w:lang w:val="en-US"/>
        </w:rPr>
        <w:t>.</w:t>
      </w:r>
      <w:r w:rsidRPr="00553B92">
        <w:rPr>
          <w:sz w:val="24"/>
          <w:szCs w:val="24"/>
          <w:lang w:val="en-US"/>
        </w:rPr>
        <w:t xml:space="preserve"> </w:t>
      </w:r>
      <w:r>
        <w:rPr>
          <w:sz w:val="24"/>
          <w:szCs w:val="24"/>
          <w:lang w:val="en-US"/>
        </w:rPr>
        <w:t>“</w:t>
      </w:r>
      <w:r w:rsidRPr="00553B92">
        <w:rPr>
          <w:sz w:val="24"/>
          <w:szCs w:val="24"/>
          <w:lang w:val="id-ID"/>
        </w:rPr>
        <w:t>Politik Perundang-undangan Dalam Rangka Mengantisipasi Liberalisasi Perekonomian</w:t>
      </w:r>
      <w:r>
        <w:rPr>
          <w:sz w:val="24"/>
          <w:szCs w:val="24"/>
          <w:lang w:val="en-ID"/>
        </w:rPr>
        <w:t>”</w:t>
      </w:r>
      <w:r>
        <w:rPr>
          <w:sz w:val="24"/>
          <w:szCs w:val="24"/>
          <w:lang w:val="id-ID"/>
        </w:rPr>
        <w:t>.</w:t>
      </w:r>
      <w:r w:rsidRPr="00553B92">
        <w:rPr>
          <w:sz w:val="24"/>
          <w:szCs w:val="24"/>
          <w:lang w:val="en-US"/>
        </w:rPr>
        <w:t xml:space="preserve"> </w:t>
      </w:r>
      <w:r w:rsidRPr="00553B92">
        <w:rPr>
          <w:sz w:val="24"/>
          <w:szCs w:val="24"/>
          <w:lang w:val="id-ID"/>
        </w:rPr>
        <w:t>Lampung</w:t>
      </w:r>
      <w:r w:rsidRPr="00553B92">
        <w:rPr>
          <w:sz w:val="24"/>
          <w:szCs w:val="24"/>
          <w:lang w:val="en-US"/>
        </w:rPr>
        <w:t>:</w:t>
      </w:r>
      <w:r w:rsidRPr="00553B92">
        <w:rPr>
          <w:sz w:val="24"/>
          <w:szCs w:val="24"/>
          <w:lang w:val="id-ID"/>
        </w:rPr>
        <w:t xml:space="preserve">  Fakultas Hukum UNILA</w:t>
      </w:r>
      <w:r w:rsidRPr="00553B92">
        <w:rPr>
          <w:sz w:val="24"/>
          <w:szCs w:val="24"/>
          <w:lang w:val="en-US"/>
        </w:rPr>
        <w:t>.</w:t>
      </w:r>
    </w:p>
    <w:p w:rsidR="00456D5C" w:rsidRDefault="00456D5C" w:rsidP="00456D5C">
      <w:pPr>
        <w:pStyle w:val="FootnoteText"/>
        <w:ind w:left="709" w:hanging="709"/>
        <w:jc w:val="both"/>
        <w:rPr>
          <w:sz w:val="24"/>
          <w:szCs w:val="24"/>
        </w:rPr>
      </w:pPr>
      <w:r>
        <w:rPr>
          <w:sz w:val="24"/>
          <w:szCs w:val="24"/>
        </w:rPr>
        <w:t xml:space="preserve">Mubarok. (11). </w:t>
      </w:r>
      <w:r w:rsidRPr="00D61615">
        <w:rPr>
          <w:sz w:val="24"/>
          <w:szCs w:val="24"/>
        </w:rPr>
        <w:t>Model Pengembangan Wakaf Produktif (Studi tentang Pengelolaan Wakaf pada Ya</w:t>
      </w:r>
      <w:r>
        <w:rPr>
          <w:sz w:val="24"/>
          <w:szCs w:val="24"/>
        </w:rPr>
        <w:t>yasan Muslimin Kota Pekalongan).</w:t>
      </w:r>
      <w:r w:rsidRPr="00D61615">
        <w:rPr>
          <w:sz w:val="24"/>
          <w:szCs w:val="24"/>
        </w:rPr>
        <w:t xml:space="preserve"> </w:t>
      </w:r>
      <w:r w:rsidRPr="00D61615">
        <w:rPr>
          <w:i/>
          <w:sz w:val="24"/>
          <w:szCs w:val="24"/>
        </w:rPr>
        <w:t>Jurnal Hukum Islam (JHI),</w:t>
      </w:r>
      <w:r>
        <w:rPr>
          <w:sz w:val="24"/>
          <w:szCs w:val="24"/>
        </w:rPr>
        <w:t xml:space="preserve"> Vol. 11, No.</w:t>
      </w:r>
      <w:r w:rsidRPr="00D61615">
        <w:rPr>
          <w:sz w:val="24"/>
          <w:szCs w:val="24"/>
        </w:rPr>
        <w:t xml:space="preserve"> 1,</w:t>
      </w:r>
      <w:r>
        <w:rPr>
          <w:sz w:val="24"/>
          <w:szCs w:val="24"/>
        </w:rPr>
        <w:t xml:space="preserve"> pp. 18-32.</w:t>
      </w:r>
    </w:p>
    <w:p w:rsidR="00456D5C" w:rsidRDefault="00456D5C" w:rsidP="00456D5C">
      <w:pPr>
        <w:pStyle w:val="FootnoteText"/>
        <w:ind w:left="709" w:hanging="709"/>
        <w:jc w:val="both"/>
        <w:rPr>
          <w:sz w:val="24"/>
          <w:szCs w:val="24"/>
        </w:rPr>
      </w:pPr>
      <w:r>
        <w:rPr>
          <w:sz w:val="24"/>
          <w:szCs w:val="24"/>
        </w:rPr>
        <w:t>Mubarok, J. (</w:t>
      </w:r>
      <w:r w:rsidRPr="00553B92">
        <w:rPr>
          <w:sz w:val="24"/>
          <w:szCs w:val="24"/>
        </w:rPr>
        <w:t>2008</w:t>
      </w:r>
      <w:r>
        <w:rPr>
          <w:sz w:val="24"/>
          <w:szCs w:val="24"/>
        </w:rPr>
        <w:t>).</w:t>
      </w:r>
      <w:r w:rsidRPr="00553B92">
        <w:rPr>
          <w:sz w:val="24"/>
          <w:szCs w:val="24"/>
        </w:rPr>
        <w:t xml:space="preserve"> </w:t>
      </w:r>
      <w:r>
        <w:rPr>
          <w:sz w:val="24"/>
          <w:szCs w:val="24"/>
        </w:rPr>
        <w:t>“</w:t>
      </w:r>
      <w:r w:rsidRPr="00553B92">
        <w:rPr>
          <w:iCs/>
          <w:sz w:val="24"/>
          <w:szCs w:val="24"/>
        </w:rPr>
        <w:t>Wakaf Produktif</w:t>
      </w:r>
      <w:r>
        <w:rPr>
          <w:iCs/>
          <w:sz w:val="24"/>
          <w:szCs w:val="24"/>
        </w:rPr>
        <w:t>”</w:t>
      </w:r>
      <w:r>
        <w:rPr>
          <w:sz w:val="24"/>
          <w:szCs w:val="24"/>
        </w:rPr>
        <w:t xml:space="preserve">. </w:t>
      </w:r>
      <w:r w:rsidRPr="00553B92">
        <w:rPr>
          <w:sz w:val="24"/>
          <w:szCs w:val="24"/>
        </w:rPr>
        <w:t>Bandung: Simbiosa Rektama Media.</w:t>
      </w:r>
    </w:p>
    <w:p w:rsidR="00456D5C" w:rsidRDefault="00456D5C" w:rsidP="00456D5C">
      <w:pPr>
        <w:pStyle w:val="FootnoteText"/>
        <w:ind w:left="709" w:hanging="709"/>
        <w:jc w:val="both"/>
        <w:rPr>
          <w:sz w:val="24"/>
          <w:szCs w:val="24"/>
        </w:rPr>
      </w:pPr>
      <w:r>
        <w:rPr>
          <w:sz w:val="24"/>
          <w:szCs w:val="24"/>
        </w:rPr>
        <w:t>Murdiana, E</w:t>
      </w:r>
      <w:r w:rsidRPr="00D61615">
        <w:rPr>
          <w:i/>
          <w:sz w:val="24"/>
          <w:szCs w:val="24"/>
        </w:rPr>
        <w:t>.</w:t>
      </w:r>
      <w:r>
        <w:rPr>
          <w:i/>
          <w:sz w:val="24"/>
          <w:szCs w:val="24"/>
        </w:rPr>
        <w:t xml:space="preserve"> </w:t>
      </w:r>
      <w:r>
        <w:rPr>
          <w:sz w:val="24"/>
          <w:szCs w:val="24"/>
        </w:rPr>
        <w:t xml:space="preserve">(2015). </w:t>
      </w:r>
      <w:r w:rsidRPr="00D61615">
        <w:rPr>
          <w:sz w:val="24"/>
          <w:szCs w:val="24"/>
        </w:rPr>
        <w:t>Asas Kebebasan Berkontrak Dalam Perjanjian Syari’ah (Implementasi Pada Perjanjian Baku Di Baitul M</w:t>
      </w:r>
      <w:r>
        <w:rPr>
          <w:sz w:val="24"/>
          <w:szCs w:val="24"/>
        </w:rPr>
        <w:t>aal Wa Attanwil/Bmt Kota Metro)</w:t>
      </w:r>
      <w:r w:rsidRPr="00D61615">
        <w:rPr>
          <w:sz w:val="24"/>
          <w:szCs w:val="24"/>
        </w:rPr>
        <w:t xml:space="preserve">, </w:t>
      </w:r>
      <w:r w:rsidRPr="00D61615">
        <w:rPr>
          <w:i/>
          <w:sz w:val="24"/>
          <w:szCs w:val="24"/>
        </w:rPr>
        <w:t xml:space="preserve"> Jurnal  TAPiS</w:t>
      </w:r>
      <w:r>
        <w:rPr>
          <w:sz w:val="24"/>
          <w:szCs w:val="24"/>
        </w:rPr>
        <w:t xml:space="preserve"> Vol. 15, No. 02, pp. 66-83.</w:t>
      </w:r>
    </w:p>
    <w:p w:rsidR="00456D5C" w:rsidRPr="00D61615" w:rsidRDefault="00456D5C" w:rsidP="00456D5C">
      <w:pPr>
        <w:pStyle w:val="FootnoteText"/>
        <w:ind w:left="709" w:hanging="709"/>
        <w:jc w:val="both"/>
        <w:rPr>
          <w:b/>
          <w:sz w:val="24"/>
          <w:szCs w:val="24"/>
        </w:rPr>
      </w:pPr>
      <w:r>
        <w:rPr>
          <w:sz w:val="24"/>
          <w:szCs w:val="24"/>
        </w:rPr>
        <w:t>Muslim, M</w:t>
      </w:r>
      <w:r w:rsidRPr="00D61615">
        <w:rPr>
          <w:sz w:val="24"/>
          <w:szCs w:val="24"/>
        </w:rPr>
        <w:t>.</w:t>
      </w:r>
      <w:r>
        <w:rPr>
          <w:sz w:val="24"/>
          <w:szCs w:val="24"/>
        </w:rPr>
        <w:t xml:space="preserve"> (2012). </w:t>
      </w:r>
      <w:r w:rsidRPr="00D61615">
        <w:rPr>
          <w:sz w:val="24"/>
          <w:szCs w:val="24"/>
        </w:rPr>
        <w:t>Pergeseran Pemahaman Terhadap Waqaf Di Era</w:t>
      </w:r>
      <w:r>
        <w:rPr>
          <w:sz w:val="24"/>
          <w:szCs w:val="24"/>
        </w:rPr>
        <w:t xml:space="preserve"> Global Dan Implikasi Hukumnya.</w:t>
      </w:r>
      <w:r w:rsidRPr="00D61615">
        <w:rPr>
          <w:sz w:val="24"/>
          <w:szCs w:val="24"/>
        </w:rPr>
        <w:t xml:space="preserve"> </w:t>
      </w:r>
      <w:r w:rsidRPr="00D61615">
        <w:rPr>
          <w:i/>
          <w:sz w:val="24"/>
          <w:szCs w:val="24"/>
        </w:rPr>
        <w:t>Istinbath, Jurnal Hukum Islam,</w:t>
      </w:r>
      <w:r>
        <w:rPr>
          <w:sz w:val="24"/>
          <w:szCs w:val="24"/>
        </w:rPr>
        <w:t xml:space="preserve"> Vol.</w:t>
      </w:r>
      <w:r w:rsidRPr="00D61615">
        <w:rPr>
          <w:sz w:val="24"/>
          <w:szCs w:val="24"/>
        </w:rPr>
        <w:t xml:space="preserve"> 14, No. 2,</w:t>
      </w:r>
      <w:r>
        <w:rPr>
          <w:sz w:val="24"/>
          <w:szCs w:val="24"/>
        </w:rPr>
        <w:t xml:space="preserve"> pp. 39-43.</w:t>
      </w:r>
    </w:p>
    <w:p w:rsidR="00456D5C" w:rsidRDefault="00456D5C" w:rsidP="00456D5C">
      <w:pPr>
        <w:pStyle w:val="FootnoteText"/>
        <w:ind w:left="709" w:hanging="709"/>
        <w:jc w:val="both"/>
        <w:rPr>
          <w:sz w:val="24"/>
          <w:szCs w:val="24"/>
        </w:rPr>
      </w:pPr>
      <w:r>
        <w:rPr>
          <w:sz w:val="24"/>
          <w:szCs w:val="24"/>
        </w:rPr>
        <w:t xml:space="preserve">Muntago, F. (2015). </w:t>
      </w:r>
      <w:r w:rsidRPr="00D61615">
        <w:rPr>
          <w:sz w:val="24"/>
          <w:szCs w:val="24"/>
        </w:rPr>
        <w:t>Problematika dan Prospe</w:t>
      </w:r>
      <w:r>
        <w:rPr>
          <w:sz w:val="24"/>
          <w:szCs w:val="24"/>
        </w:rPr>
        <w:t>k Wakaf Produktif di Indonesia.</w:t>
      </w:r>
      <w:r w:rsidRPr="00D61615">
        <w:rPr>
          <w:sz w:val="24"/>
          <w:szCs w:val="24"/>
        </w:rPr>
        <w:t xml:space="preserve"> </w:t>
      </w:r>
      <w:r w:rsidRPr="00D61615">
        <w:rPr>
          <w:i/>
          <w:sz w:val="24"/>
          <w:szCs w:val="24"/>
        </w:rPr>
        <w:t>Jurnal AL-AHKAM,</w:t>
      </w:r>
      <w:r>
        <w:rPr>
          <w:sz w:val="24"/>
          <w:szCs w:val="24"/>
        </w:rPr>
        <w:t xml:space="preserve"> Vol. 25, Nom.</w:t>
      </w:r>
      <w:r w:rsidRPr="00D61615">
        <w:rPr>
          <w:sz w:val="24"/>
          <w:szCs w:val="24"/>
        </w:rPr>
        <w:t xml:space="preserve"> 1,</w:t>
      </w:r>
      <w:r>
        <w:rPr>
          <w:sz w:val="24"/>
          <w:szCs w:val="24"/>
        </w:rPr>
        <w:t xml:space="preserve"> pp. 60-74</w:t>
      </w:r>
      <w:r w:rsidRPr="00D61615">
        <w:rPr>
          <w:sz w:val="24"/>
          <w:szCs w:val="24"/>
        </w:rPr>
        <w:t>.</w:t>
      </w:r>
    </w:p>
    <w:p w:rsidR="00456D5C" w:rsidRPr="00E040D0" w:rsidRDefault="00456D5C" w:rsidP="00456D5C">
      <w:pPr>
        <w:pStyle w:val="FootnoteText"/>
        <w:ind w:left="709" w:hanging="709"/>
        <w:jc w:val="both"/>
        <w:rPr>
          <w:sz w:val="24"/>
          <w:szCs w:val="24"/>
        </w:rPr>
      </w:pPr>
      <w:r w:rsidRPr="009D1E13">
        <w:rPr>
          <w:sz w:val="24"/>
          <w:szCs w:val="24"/>
        </w:rPr>
        <w:t>Nasution</w:t>
      </w:r>
      <w:r>
        <w:rPr>
          <w:sz w:val="24"/>
          <w:szCs w:val="24"/>
        </w:rPr>
        <w:t>. (1988). “</w:t>
      </w:r>
      <w:r w:rsidRPr="009D1E13">
        <w:rPr>
          <w:sz w:val="24"/>
          <w:szCs w:val="24"/>
        </w:rPr>
        <w:t>Metode Penulisan Naturalistik Kualitatif</w:t>
      </w:r>
      <w:r>
        <w:rPr>
          <w:sz w:val="24"/>
          <w:szCs w:val="24"/>
        </w:rPr>
        <w:t>”. Bandung: Tarsito</w:t>
      </w:r>
      <w:r w:rsidRPr="009D1E13">
        <w:rPr>
          <w:sz w:val="24"/>
          <w:szCs w:val="24"/>
        </w:rPr>
        <w:t>.</w:t>
      </w:r>
    </w:p>
    <w:p w:rsidR="00456D5C" w:rsidRDefault="00456D5C" w:rsidP="00456D5C">
      <w:pPr>
        <w:pStyle w:val="FootnoteText"/>
        <w:ind w:left="709" w:hanging="709"/>
        <w:jc w:val="both"/>
        <w:rPr>
          <w:sz w:val="24"/>
          <w:szCs w:val="24"/>
        </w:rPr>
      </w:pPr>
      <w:r>
        <w:rPr>
          <w:sz w:val="24"/>
          <w:szCs w:val="24"/>
        </w:rPr>
        <w:t>Piliyanti, I</w:t>
      </w:r>
      <w:r w:rsidRPr="00D61615">
        <w:rPr>
          <w:sz w:val="24"/>
          <w:szCs w:val="24"/>
        </w:rPr>
        <w:t>.</w:t>
      </w:r>
      <w:r>
        <w:rPr>
          <w:sz w:val="24"/>
          <w:szCs w:val="24"/>
        </w:rPr>
        <w:t xml:space="preserve"> (2010). </w:t>
      </w:r>
      <w:r w:rsidRPr="00D61615">
        <w:rPr>
          <w:sz w:val="24"/>
          <w:szCs w:val="24"/>
        </w:rPr>
        <w:t>Transf</w:t>
      </w:r>
      <w:r>
        <w:rPr>
          <w:sz w:val="24"/>
          <w:szCs w:val="24"/>
        </w:rPr>
        <w:t>ormasi Tradisi Filantropi Islam</w:t>
      </w:r>
      <w:r w:rsidRPr="00D61615">
        <w:rPr>
          <w:sz w:val="24"/>
          <w:szCs w:val="24"/>
        </w:rPr>
        <w:t>: Studi Model Pendayagunaan Zakat, Inf</w:t>
      </w:r>
      <w:r>
        <w:rPr>
          <w:sz w:val="24"/>
          <w:szCs w:val="24"/>
        </w:rPr>
        <w:t>aq, Sadaqah Wakaf Di Indonesia.</w:t>
      </w:r>
      <w:r w:rsidRPr="00D61615">
        <w:rPr>
          <w:i/>
          <w:sz w:val="24"/>
          <w:szCs w:val="24"/>
        </w:rPr>
        <w:t xml:space="preserve"> CONOMICA, Jurnal Pemikiran dan Penelitian Ekonomi Islam</w:t>
      </w:r>
      <w:r>
        <w:rPr>
          <w:sz w:val="24"/>
          <w:szCs w:val="24"/>
        </w:rPr>
        <w:t>, Vol. II, No. 2</w:t>
      </w:r>
      <w:r w:rsidRPr="00D61615">
        <w:rPr>
          <w:sz w:val="24"/>
          <w:szCs w:val="24"/>
        </w:rPr>
        <w:t>,</w:t>
      </w:r>
      <w:r>
        <w:rPr>
          <w:sz w:val="24"/>
          <w:szCs w:val="24"/>
        </w:rPr>
        <w:t xml:space="preserve"> pp. 90-104. </w:t>
      </w:r>
    </w:p>
    <w:p w:rsidR="00456D5C" w:rsidRPr="00D61615" w:rsidRDefault="00456D5C" w:rsidP="00456D5C">
      <w:pPr>
        <w:pStyle w:val="FootnoteText"/>
        <w:ind w:left="709" w:hanging="709"/>
        <w:jc w:val="both"/>
        <w:rPr>
          <w:sz w:val="24"/>
          <w:szCs w:val="24"/>
        </w:rPr>
      </w:pPr>
      <w:r>
        <w:rPr>
          <w:sz w:val="24"/>
          <w:szCs w:val="24"/>
        </w:rPr>
        <w:t>Qahaf, M.  (2006).</w:t>
      </w:r>
      <w:r w:rsidRPr="00553B92">
        <w:rPr>
          <w:sz w:val="24"/>
          <w:szCs w:val="24"/>
        </w:rPr>
        <w:t xml:space="preserve"> </w:t>
      </w:r>
      <w:r>
        <w:rPr>
          <w:sz w:val="24"/>
          <w:szCs w:val="24"/>
        </w:rPr>
        <w:t>“</w:t>
      </w:r>
      <w:r>
        <w:rPr>
          <w:iCs/>
          <w:sz w:val="24"/>
          <w:szCs w:val="24"/>
        </w:rPr>
        <w:t>A</w:t>
      </w:r>
      <w:r w:rsidRPr="00553B92">
        <w:rPr>
          <w:iCs/>
          <w:sz w:val="24"/>
          <w:szCs w:val="24"/>
        </w:rPr>
        <w:t>l-Waqf al-Islami Tathawwuruh Idaratuh Tanmiyatuh</w:t>
      </w:r>
      <w:r>
        <w:rPr>
          <w:iCs/>
          <w:sz w:val="24"/>
          <w:szCs w:val="24"/>
        </w:rPr>
        <w:t>”</w:t>
      </w:r>
      <w:r>
        <w:rPr>
          <w:sz w:val="24"/>
          <w:szCs w:val="24"/>
        </w:rPr>
        <w:t>. Damaskus</w:t>
      </w:r>
      <w:r w:rsidRPr="00553B92">
        <w:rPr>
          <w:sz w:val="24"/>
          <w:szCs w:val="24"/>
        </w:rPr>
        <w:t>: Dar al-Fikr.</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Susantono, B., Berawi, A.M</w:t>
      </w:r>
      <w:r w:rsidRPr="00D61615">
        <w:rPr>
          <w:rFonts w:ascii="Times New Roman" w:hAnsi="Times New Roman" w:cs="Times New Roman"/>
          <w:sz w:val="24"/>
          <w:szCs w:val="24"/>
        </w:rPr>
        <w:t>.</w:t>
      </w:r>
      <w:r>
        <w:rPr>
          <w:rFonts w:ascii="Times New Roman" w:hAnsi="Times New Roman" w:cs="Times New Roman"/>
          <w:sz w:val="24"/>
          <w:szCs w:val="24"/>
        </w:rPr>
        <w:t xml:space="preserve"> (2012). </w:t>
      </w:r>
      <w:r w:rsidRPr="00D61615">
        <w:rPr>
          <w:rFonts w:ascii="Times New Roman" w:hAnsi="Times New Roman" w:cs="Times New Roman"/>
          <w:sz w:val="24"/>
          <w:szCs w:val="24"/>
        </w:rPr>
        <w:t xml:space="preserve">Perkembangan Kebijakan Pembiayaan Infrastruktur Transportasi Berbasis Kerjasama </w:t>
      </w:r>
      <w:r>
        <w:rPr>
          <w:rFonts w:ascii="Times New Roman" w:hAnsi="Times New Roman" w:cs="Times New Roman"/>
          <w:sz w:val="24"/>
          <w:szCs w:val="24"/>
        </w:rPr>
        <w:t>Pemerintah Swasta Di Indonesia.</w:t>
      </w:r>
      <w:r>
        <w:rPr>
          <w:rFonts w:ascii="Times New Roman" w:hAnsi="Times New Roman" w:cs="Times New Roman"/>
          <w:i/>
          <w:sz w:val="24"/>
          <w:szCs w:val="24"/>
        </w:rPr>
        <w:t xml:space="preserve"> Jurnal Transportasi, </w:t>
      </w:r>
      <w:r w:rsidRPr="00D61615">
        <w:rPr>
          <w:rFonts w:ascii="Times New Roman" w:hAnsi="Times New Roman" w:cs="Times New Roman"/>
          <w:sz w:val="24"/>
          <w:szCs w:val="24"/>
        </w:rPr>
        <w:t>Vol. 12</w:t>
      </w:r>
      <w:r>
        <w:rPr>
          <w:rFonts w:ascii="Times New Roman" w:hAnsi="Times New Roman" w:cs="Times New Roman"/>
          <w:sz w:val="24"/>
          <w:szCs w:val="24"/>
        </w:rPr>
        <w:t>, No. 2, pp. 26-32.</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pPr>
      <w:r w:rsidRPr="00E040D0">
        <w:rPr>
          <w:rFonts w:ascii="Times New Roman" w:hAnsi="Times New Roman" w:cs="Times New Roman"/>
          <w:sz w:val="24"/>
          <w:szCs w:val="24"/>
        </w:rPr>
        <w:t xml:space="preserve">Supriyadi, A. (2003). Sistem Pembiayaan Berdasarkan Prinsip Syariah (Suatu Tinjauan Yuridis Terhadap Praktek Pembiayaan Di Perbankan Syariah Di Indonesia). </w:t>
      </w:r>
      <w:r w:rsidRPr="00E040D0">
        <w:rPr>
          <w:rFonts w:ascii="Times New Roman" w:hAnsi="Times New Roman" w:cs="Times New Roman"/>
          <w:i/>
          <w:sz w:val="24"/>
          <w:szCs w:val="24"/>
        </w:rPr>
        <w:t>Jurnal Al-Mawarid</w:t>
      </w:r>
      <w:r w:rsidRPr="00E040D0">
        <w:rPr>
          <w:rFonts w:ascii="Times New Roman" w:hAnsi="Times New Roman" w:cs="Times New Roman"/>
          <w:sz w:val="24"/>
          <w:szCs w:val="24"/>
        </w:rPr>
        <w:t>, Vol. X, No. 3, pp. 48-64.</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pPr>
      <w:r w:rsidRPr="00E040D0">
        <w:rPr>
          <w:rFonts w:ascii="Times New Roman" w:hAnsi="Times New Roman" w:cs="Times New Roman"/>
          <w:sz w:val="24"/>
          <w:szCs w:val="24"/>
          <w:lang w:val="id-ID"/>
        </w:rPr>
        <w:t>Simatupang,</w:t>
      </w:r>
      <w:r w:rsidRPr="00E040D0">
        <w:rPr>
          <w:rFonts w:ascii="Times New Roman" w:hAnsi="Times New Roman" w:cs="Times New Roman"/>
          <w:sz w:val="24"/>
          <w:szCs w:val="24"/>
        </w:rPr>
        <w:t xml:space="preserve"> </w:t>
      </w:r>
      <w:r w:rsidRPr="00E040D0">
        <w:rPr>
          <w:rFonts w:ascii="Times New Roman" w:hAnsi="Times New Roman" w:cs="Times New Roman"/>
          <w:sz w:val="24"/>
          <w:szCs w:val="24"/>
          <w:lang w:val="id-ID"/>
        </w:rPr>
        <w:t>B</w:t>
      </w:r>
      <w:r w:rsidRPr="00E040D0">
        <w:rPr>
          <w:rFonts w:ascii="Times New Roman" w:hAnsi="Times New Roman" w:cs="Times New Roman"/>
          <w:sz w:val="24"/>
          <w:szCs w:val="24"/>
        </w:rPr>
        <w:t>.</w:t>
      </w:r>
      <w:r w:rsidRPr="00E040D0">
        <w:rPr>
          <w:rFonts w:ascii="Times New Roman" w:hAnsi="Times New Roman" w:cs="Times New Roman"/>
          <w:sz w:val="24"/>
          <w:szCs w:val="24"/>
          <w:lang w:val="id-ID"/>
        </w:rPr>
        <w:t>R</w:t>
      </w:r>
      <w:r w:rsidRPr="00E040D0">
        <w:rPr>
          <w:rFonts w:ascii="Times New Roman" w:hAnsi="Times New Roman" w:cs="Times New Roman"/>
          <w:sz w:val="24"/>
          <w:szCs w:val="24"/>
        </w:rPr>
        <w:t>. (</w:t>
      </w:r>
      <w:r w:rsidRPr="00E040D0">
        <w:rPr>
          <w:rFonts w:ascii="Times New Roman" w:hAnsi="Times New Roman" w:cs="Times New Roman"/>
          <w:sz w:val="24"/>
          <w:szCs w:val="24"/>
          <w:lang w:val="id-ID"/>
        </w:rPr>
        <w:t>1996</w:t>
      </w:r>
      <w:r w:rsidRPr="00E040D0">
        <w:rPr>
          <w:rFonts w:ascii="Times New Roman" w:hAnsi="Times New Roman" w:cs="Times New Roman"/>
          <w:sz w:val="24"/>
          <w:szCs w:val="24"/>
          <w:lang w:val="en-ID"/>
        </w:rPr>
        <w:t>)</w:t>
      </w:r>
      <w:r w:rsidRPr="00E040D0">
        <w:rPr>
          <w:rFonts w:ascii="Times New Roman" w:hAnsi="Times New Roman" w:cs="Times New Roman"/>
          <w:sz w:val="24"/>
          <w:szCs w:val="24"/>
          <w:lang w:val="id-ID"/>
        </w:rPr>
        <w:t xml:space="preserve">. </w:t>
      </w:r>
      <w:r w:rsidRPr="00E040D0">
        <w:rPr>
          <w:rFonts w:ascii="Times New Roman" w:hAnsi="Times New Roman" w:cs="Times New Roman"/>
          <w:sz w:val="24"/>
          <w:szCs w:val="24"/>
        </w:rPr>
        <w:t>“</w:t>
      </w:r>
      <w:r w:rsidRPr="00E040D0">
        <w:rPr>
          <w:rFonts w:ascii="Times New Roman" w:hAnsi="Times New Roman" w:cs="Times New Roman"/>
          <w:iCs/>
          <w:sz w:val="24"/>
          <w:szCs w:val="24"/>
          <w:lang w:val="id-ID"/>
        </w:rPr>
        <w:t>Aspek Hukum Dalam Bisnis</w:t>
      </w:r>
      <w:r w:rsidRPr="00E040D0">
        <w:rPr>
          <w:rFonts w:ascii="Times New Roman" w:hAnsi="Times New Roman" w:cs="Times New Roman"/>
          <w:iCs/>
          <w:sz w:val="24"/>
          <w:szCs w:val="24"/>
          <w:lang w:val="en-ID"/>
        </w:rPr>
        <w:t>)</w:t>
      </w:r>
      <w:r w:rsidRPr="00E040D0">
        <w:rPr>
          <w:rFonts w:ascii="Times New Roman" w:hAnsi="Times New Roman" w:cs="Times New Roman"/>
          <w:sz w:val="24"/>
          <w:szCs w:val="24"/>
          <w:lang w:val="id-ID"/>
        </w:rPr>
        <w:t>. Jakarta</w:t>
      </w:r>
      <w:r w:rsidRPr="00E040D0">
        <w:rPr>
          <w:rFonts w:ascii="Times New Roman" w:hAnsi="Times New Roman" w:cs="Times New Roman"/>
          <w:sz w:val="24"/>
          <w:szCs w:val="24"/>
        </w:rPr>
        <w:t xml:space="preserve">: </w:t>
      </w:r>
      <w:r w:rsidRPr="00E040D0">
        <w:rPr>
          <w:rFonts w:ascii="Times New Roman" w:hAnsi="Times New Roman" w:cs="Times New Roman"/>
          <w:sz w:val="24"/>
          <w:szCs w:val="24"/>
          <w:lang w:val="id-ID"/>
        </w:rPr>
        <w:t>Rineka Cipta</w:t>
      </w:r>
      <w:r w:rsidRPr="00E040D0">
        <w:rPr>
          <w:rFonts w:ascii="Times New Roman" w:hAnsi="Times New Roman" w:cs="Times New Roman"/>
          <w:sz w:val="24"/>
          <w:szCs w:val="24"/>
        </w:rPr>
        <w:t>.</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pPr>
      <w:r w:rsidRPr="00E040D0">
        <w:rPr>
          <w:rFonts w:ascii="Times New Roman" w:hAnsi="Times New Roman" w:cs="Times New Roman"/>
          <w:spacing w:val="-4"/>
          <w:sz w:val="24"/>
          <w:szCs w:val="24"/>
        </w:rPr>
        <w:t xml:space="preserve">Tambosso, P.E. (2008). </w:t>
      </w:r>
      <w:r w:rsidRPr="00E040D0">
        <w:rPr>
          <w:rFonts w:ascii="Times New Roman" w:hAnsi="Times New Roman" w:cs="Times New Roman"/>
          <w:sz w:val="24"/>
          <w:szCs w:val="24"/>
        </w:rPr>
        <w:t>Fairness Opinion- Why-</w:t>
      </w:r>
      <w:r w:rsidRPr="00D61615">
        <w:rPr>
          <w:rFonts w:ascii="Times New Roman" w:hAnsi="Times New Roman" w:cs="Times New Roman"/>
          <w:sz w:val="24"/>
          <w:szCs w:val="24"/>
        </w:rPr>
        <w:t xml:space="preserve"> or Why Not</w:t>
      </w:r>
      <w:r>
        <w:rPr>
          <w:rFonts w:ascii="Times New Roman" w:hAnsi="Times New Roman" w:cs="Times New Roman"/>
          <w:sz w:val="24"/>
          <w:szCs w:val="24"/>
        </w:rPr>
        <w:t xml:space="preserve">. </w:t>
      </w:r>
      <w:r>
        <w:rPr>
          <w:rFonts w:ascii="Times New Roman" w:hAnsi="Times New Roman" w:cs="Times New Roman"/>
          <w:i/>
          <w:iCs/>
          <w:sz w:val="24"/>
          <w:szCs w:val="24"/>
        </w:rPr>
        <w:t xml:space="preserve">Journal Dailly, </w:t>
      </w:r>
      <w:r>
        <w:rPr>
          <w:rFonts w:ascii="Times New Roman" w:hAnsi="Times New Roman" w:cs="Times New Roman"/>
          <w:iCs/>
          <w:sz w:val="24"/>
          <w:szCs w:val="24"/>
        </w:rPr>
        <w:t>Vol. 9</w:t>
      </w:r>
      <w:r>
        <w:rPr>
          <w:rFonts w:ascii="Times New Roman" w:hAnsi="Times New Roman" w:cs="Times New Roman"/>
          <w:sz w:val="24"/>
          <w:szCs w:val="24"/>
        </w:rPr>
        <w:t>, No. 2, pp. 1-15</w:t>
      </w:r>
      <w:r w:rsidRPr="00D61615">
        <w:rPr>
          <w:rFonts w:ascii="Times New Roman" w:hAnsi="Times New Roman" w:cs="Times New Roman"/>
          <w:sz w:val="24"/>
          <w:szCs w:val="24"/>
        </w:rPr>
        <w:t>.</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pPr>
      <w:r w:rsidRPr="00D61615">
        <w:rPr>
          <w:rFonts w:ascii="Times New Roman" w:hAnsi="Times New Roman" w:cs="Times New Roman"/>
          <w:spacing w:val="4"/>
          <w:sz w:val="24"/>
          <w:szCs w:val="24"/>
        </w:rPr>
        <w:t>W</w:t>
      </w:r>
      <w:r>
        <w:rPr>
          <w:rFonts w:ascii="Times New Roman" w:hAnsi="Times New Roman" w:cs="Times New Roman"/>
          <w:spacing w:val="4"/>
          <w:sz w:val="24"/>
          <w:szCs w:val="24"/>
        </w:rPr>
        <w:t xml:space="preserve">aryhas, M. (2015). </w:t>
      </w:r>
      <w:r w:rsidRPr="00D61615">
        <w:rPr>
          <w:rFonts w:ascii="Times New Roman" w:hAnsi="Times New Roman" w:cs="Times New Roman"/>
          <w:spacing w:val="4"/>
          <w:sz w:val="24"/>
          <w:szCs w:val="24"/>
        </w:rPr>
        <w:t xml:space="preserve">It Looks Like a Good Deal- But Is It </w:t>
      </w:r>
      <w:r>
        <w:rPr>
          <w:rFonts w:ascii="Times New Roman" w:hAnsi="Times New Roman" w:cs="Times New Roman"/>
          <w:spacing w:val="3"/>
          <w:sz w:val="24"/>
          <w:szCs w:val="24"/>
        </w:rPr>
        <w:t>a Fair Deal.</w:t>
      </w:r>
      <w:r w:rsidRPr="00D61615">
        <w:rPr>
          <w:rFonts w:ascii="Times New Roman" w:hAnsi="Times New Roman" w:cs="Times New Roman"/>
          <w:spacing w:val="3"/>
          <w:sz w:val="24"/>
          <w:szCs w:val="24"/>
        </w:rPr>
        <w:t xml:space="preserve"> </w:t>
      </w:r>
      <w:r w:rsidRPr="00D61615">
        <w:rPr>
          <w:rFonts w:ascii="Times New Roman" w:hAnsi="Times New Roman" w:cs="Times New Roman"/>
          <w:i/>
          <w:iCs/>
          <w:spacing w:val="3"/>
          <w:sz w:val="24"/>
          <w:szCs w:val="24"/>
        </w:rPr>
        <w:t xml:space="preserve">The Journal Publication of Stout Risius </w:t>
      </w:r>
      <w:r w:rsidRPr="00D61615">
        <w:rPr>
          <w:rFonts w:ascii="Times New Roman" w:hAnsi="Times New Roman" w:cs="Times New Roman"/>
          <w:i/>
          <w:iCs/>
          <w:spacing w:val="8"/>
          <w:sz w:val="24"/>
          <w:szCs w:val="24"/>
        </w:rPr>
        <w:t>Ross</w:t>
      </w:r>
      <w:r>
        <w:rPr>
          <w:rFonts w:ascii="Times New Roman" w:hAnsi="Times New Roman" w:cs="Times New Roman"/>
          <w:spacing w:val="8"/>
          <w:sz w:val="24"/>
          <w:szCs w:val="24"/>
        </w:rPr>
        <w:t>, Vol. 4. No. 2, pp. 114-130.</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pPr>
      <w:r w:rsidRPr="00E040D0">
        <w:rPr>
          <w:rFonts w:ascii="Times New Roman" w:hAnsi="Times New Roman" w:cs="Times New Roman"/>
          <w:sz w:val="24"/>
          <w:szCs w:val="24"/>
          <w:lang w:val="id-ID"/>
        </w:rPr>
        <w:t>Wirana, P</w:t>
      </w:r>
      <w:r w:rsidRPr="00E040D0">
        <w:rPr>
          <w:rFonts w:ascii="Times New Roman" w:hAnsi="Times New Roman" w:cs="Times New Roman"/>
          <w:sz w:val="24"/>
          <w:szCs w:val="24"/>
        </w:rPr>
        <w:t>.</w:t>
      </w:r>
      <w:r w:rsidRPr="00E040D0">
        <w:rPr>
          <w:rFonts w:ascii="Times New Roman" w:hAnsi="Times New Roman" w:cs="Times New Roman"/>
          <w:sz w:val="24"/>
          <w:szCs w:val="24"/>
          <w:lang w:val="id-ID"/>
        </w:rPr>
        <w:t>A</w:t>
      </w:r>
      <w:r w:rsidRPr="00E040D0">
        <w:rPr>
          <w:rFonts w:ascii="Times New Roman" w:hAnsi="Times New Roman" w:cs="Times New Roman"/>
          <w:sz w:val="24"/>
          <w:szCs w:val="24"/>
        </w:rPr>
        <w:t>. (1994).</w:t>
      </w:r>
      <w:r w:rsidRPr="00E040D0">
        <w:rPr>
          <w:rFonts w:ascii="Times New Roman" w:hAnsi="Times New Roman" w:cs="Times New Roman"/>
          <w:sz w:val="24"/>
          <w:szCs w:val="24"/>
          <w:lang w:val="id-ID"/>
        </w:rPr>
        <w:t xml:space="preserve"> </w:t>
      </w:r>
      <w:r w:rsidRPr="00E040D0">
        <w:rPr>
          <w:rFonts w:ascii="Times New Roman" w:hAnsi="Times New Roman" w:cs="Times New Roman"/>
          <w:sz w:val="24"/>
          <w:szCs w:val="24"/>
          <w:lang w:val="en-ID"/>
        </w:rPr>
        <w:t>“</w:t>
      </w:r>
      <w:r w:rsidRPr="00E040D0">
        <w:rPr>
          <w:rFonts w:ascii="Times New Roman" w:hAnsi="Times New Roman" w:cs="Times New Roman"/>
          <w:iCs/>
          <w:sz w:val="24"/>
          <w:szCs w:val="24"/>
          <w:lang w:val="id-ID"/>
        </w:rPr>
        <w:t>Penelitian Tentang Aspek Hukum Perjanjian Build Operate and Transfer (BOT)”</w:t>
      </w:r>
      <w:r w:rsidRPr="00E040D0">
        <w:rPr>
          <w:rFonts w:ascii="Times New Roman" w:hAnsi="Times New Roman" w:cs="Times New Roman"/>
          <w:iCs/>
          <w:sz w:val="24"/>
          <w:szCs w:val="24"/>
          <w:lang w:val="en-ID"/>
        </w:rPr>
        <w:t>.</w:t>
      </w:r>
      <w:r w:rsidRPr="00E040D0">
        <w:rPr>
          <w:rFonts w:ascii="Times New Roman" w:hAnsi="Times New Roman" w:cs="Times New Roman"/>
          <w:sz w:val="24"/>
          <w:szCs w:val="24"/>
          <w:lang w:val="id-ID"/>
        </w:rPr>
        <w:t xml:space="preserve"> </w:t>
      </w:r>
      <w:r w:rsidRPr="00E040D0">
        <w:rPr>
          <w:rFonts w:ascii="Times New Roman" w:hAnsi="Times New Roman" w:cs="Times New Roman"/>
          <w:sz w:val="24"/>
          <w:szCs w:val="24"/>
        </w:rPr>
        <w:t xml:space="preserve">Jakarta: </w:t>
      </w:r>
      <w:r w:rsidRPr="00E040D0">
        <w:rPr>
          <w:rFonts w:ascii="Times New Roman" w:hAnsi="Times New Roman" w:cs="Times New Roman"/>
          <w:sz w:val="24"/>
          <w:szCs w:val="24"/>
          <w:lang w:val="id-ID"/>
        </w:rPr>
        <w:t>Badan Pembinaan Hukum Nasional Departemen Kehakiman RI</w:t>
      </w:r>
      <w:r w:rsidRPr="00E040D0">
        <w:rPr>
          <w:rFonts w:ascii="Times New Roman" w:hAnsi="Times New Roman" w:cs="Times New Roman"/>
          <w:sz w:val="24"/>
          <w:szCs w:val="24"/>
        </w:rPr>
        <w:t>.</w:t>
      </w:r>
    </w:p>
    <w:p w:rsidR="00456D5C" w:rsidRDefault="00456D5C" w:rsidP="00456D5C">
      <w:pPr>
        <w:tabs>
          <w:tab w:val="left" w:pos="567"/>
        </w:tabs>
        <w:spacing w:after="0" w:line="240" w:lineRule="auto"/>
        <w:ind w:left="709" w:hanging="709"/>
        <w:jc w:val="both"/>
        <w:rPr>
          <w:rFonts w:ascii="Times New Roman" w:hAnsi="Times New Roman" w:cs="Times New Roman"/>
          <w:sz w:val="24"/>
          <w:szCs w:val="24"/>
        </w:rPr>
        <w:sectPr w:rsidR="00456D5C" w:rsidSect="00E040D0">
          <w:type w:val="continuous"/>
          <w:pgSz w:w="12240" w:h="15840"/>
          <w:pgMar w:top="1701" w:right="1701" w:bottom="1701" w:left="1701" w:header="720" w:footer="720" w:gutter="0"/>
          <w:cols w:num="2" w:space="720"/>
          <w:docGrid w:linePitch="360"/>
        </w:sectPr>
      </w:pPr>
      <w:r w:rsidRPr="00E040D0">
        <w:rPr>
          <w:rFonts w:ascii="Times New Roman" w:hAnsi="Times New Roman" w:cs="Times New Roman"/>
          <w:sz w:val="24"/>
          <w:szCs w:val="24"/>
        </w:rPr>
        <w:t>Yasa, I.W., Dharma, I.G.B., Sila, G.K. (2013). Manajemen Risiko Operasional Dan Pemeliharaan Tempat Pembuangan Akhir (TPA) Regional Bangli Di Kabupaten Bangli</w:t>
      </w:r>
      <w:r w:rsidRPr="00E040D0">
        <w:rPr>
          <w:rFonts w:ascii="Times New Roman" w:hAnsi="Times New Roman" w:cs="Times New Roman"/>
          <w:i/>
          <w:sz w:val="24"/>
          <w:szCs w:val="24"/>
        </w:rPr>
        <w:t>. Jurnal Spektran,</w:t>
      </w:r>
      <w:r w:rsidRPr="00E040D0">
        <w:rPr>
          <w:rFonts w:ascii="Times New Roman" w:hAnsi="Times New Roman" w:cs="Times New Roman"/>
          <w:sz w:val="24"/>
          <w:szCs w:val="24"/>
        </w:rPr>
        <w:t xml:space="preserve"> Vol. 1, No. 2, pp. 67-75.</w:t>
      </w:r>
    </w:p>
    <w:p w:rsidR="00456D5C" w:rsidRPr="00E040D0" w:rsidRDefault="00456D5C" w:rsidP="00456D5C">
      <w:pPr>
        <w:tabs>
          <w:tab w:val="left" w:pos="567"/>
        </w:tabs>
        <w:spacing w:after="0" w:line="240" w:lineRule="auto"/>
        <w:ind w:left="709" w:hanging="709"/>
        <w:jc w:val="both"/>
        <w:rPr>
          <w:rFonts w:ascii="Times New Roman" w:hAnsi="Times New Roman" w:cs="Times New Roman"/>
          <w:sz w:val="24"/>
          <w:szCs w:val="24"/>
        </w:rPr>
      </w:pPr>
    </w:p>
    <w:p w:rsidR="00137356" w:rsidRDefault="00137356"/>
    <w:sectPr w:rsidR="00137356" w:rsidSect="00E040D0">
      <w:type w:val="continuous"/>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6B" w:rsidRDefault="00D6606B">
      <w:pPr>
        <w:spacing w:after="0" w:line="240" w:lineRule="auto"/>
      </w:pPr>
      <w:r>
        <w:separator/>
      </w:r>
    </w:p>
  </w:endnote>
  <w:endnote w:type="continuationSeparator" w:id="0">
    <w:p w:rsidR="00D6606B" w:rsidRDefault="00D6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6B" w:rsidRDefault="00D6606B">
      <w:pPr>
        <w:spacing w:after="0" w:line="240" w:lineRule="auto"/>
      </w:pPr>
      <w:r>
        <w:separator/>
      </w:r>
    </w:p>
  </w:footnote>
  <w:footnote w:type="continuationSeparator" w:id="0">
    <w:p w:rsidR="00D6606B" w:rsidRDefault="00D6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7" w:rsidRDefault="00D6606B" w:rsidP="00767932">
    <w:pPr>
      <w:pStyle w:val="Header"/>
      <w:jc w:val="right"/>
    </w:pPr>
  </w:p>
  <w:p w:rsidR="00FE28E7" w:rsidRDefault="00D6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1FAC"/>
    <w:multiLevelType w:val="hybridMultilevel"/>
    <w:tmpl w:val="7868C054"/>
    <w:lvl w:ilvl="0" w:tplc="8CAC4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E755C"/>
    <w:multiLevelType w:val="hybridMultilevel"/>
    <w:tmpl w:val="D76CD058"/>
    <w:lvl w:ilvl="0" w:tplc="CDBAFB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17554"/>
    <w:multiLevelType w:val="hybridMultilevel"/>
    <w:tmpl w:val="3974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5C"/>
    <w:rsid w:val="00002229"/>
    <w:rsid w:val="0000454E"/>
    <w:rsid w:val="00010531"/>
    <w:rsid w:val="0001553A"/>
    <w:rsid w:val="00017360"/>
    <w:rsid w:val="00024060"/>
    <w:rsid w:val="00025C59"/>
    <w:rsid w:val="0003272C"/>
    <w:rsid w:val="000378D5"/>
    <w:rsid w:val="00041CAF"/>
    <w:rsid w:val="00042F7A"/>
    <w:rsid w:val="000463C1"/>
    <w:rsid w:val="00046C1F"/>
    <w:rsid w:val="00053930"/>
    <w:rsid w:val="0006134D"/>
    <w:rsid w:val="000628C1"/>
    <w:rsid w:val="00063CB5"/>
    <w:rsid w:val="000668ED"/>
    <w:rsid w:val="000756F7"/>
    <w:rsid w:val="000807BE"/>
    <w:rsid w:val="000809C9"/>
    <w:rsid w:val="00095D70"/>
    <w:rsid w:val="00097908"/>
    <w:rsid w:val="000A43EB"/>
    <w:rsid w:val="000A46C3"/>
    <w:rsid w:val="000A6456"/>
    <w:rsid w:val="000B301E"/>
    <w:rsid w:val="000B6CBE"/>
    <w:rsid w:val="000E04E1"/>
    <w:rsid w:val="000F32A4"/>
    <w:rsid w:val="000F559E"/>
    <w:rsid w:val="000F7D15"/>
    <w:rsid w:val="00100435"/>
    <w:rsid w:val="0010350E"/>
    <w:rsid w:val="00110721"/>
    <w:rsid w:val="00111324"/>
    <w:rsid w:val="00111760"/>
    <w:rsid w:val="00111BD1"/>
    <w:rsid w:val="001162FC"/>
    <w:rsid w:val="00117C8D"/>
    <w:rsid w:val="00123793"/>
    <w:rsid w:val="00124C58"/>
    <w:rsid w:val="00126508"/>
    <w:rsid w:val="001279BC"/>
    <w:rsid w:val="00137356"/>
    <w:rsid w:val="00137694"/>
    <w:rsid w:val="00147490"/>
    <w:rsid w:val="00151F47"/>
    <w:rsid w:val="001565A0"/>
    <w:rsid w:val="001657B1"/>
    <w:rsid w:val="00167236"/>
    <w:rsid w:val="00171007"/>
    <w:rsid w:val="001724F2"/>
    <w:rsid w:val="00176C6A"/>
    <w:rsid w:val="001779BE"/>
    <w:rsid w:val="0018088D"/>
    <w:rsid w:val="00187847"/>
    <w:rsid w:val="00192468"/>
    <w:rsid w:val="001962D5"/>
    <w:rsid w:val="0019636C"/>
    <w:rsid w:val="001975D8"/>
    <w:rsid w:val="001A7B5A"/>
    <w:rsid w:val="001B32E2"/>
    <w:rsid w:val="001B3434"/>
    <w:rsid w:val="001B3E27"/>
    <w:rsid w:val="001B47EE"/>
    <w:rsid w:val="001B4E0C"/>
    <w:rsid w:val="001B7AD3"/>
    <w:rsid w:val="001D18CD"/>
    <w:rsid w:val="001D2B28"/>
    <w:rsid w:val="001D5970"/>
    <w:rsid w:val="001D6557"/>
    <w:rsid w:val="001E4AFE"/>
    <w:rsid w:val="001F16AD"/>
    <w:rsid w:val="00201497"/>
    <w:rsid w:val="0020297F"/>
    <w:rsid w:val="00212B87"/>
    <w:rsid w:val="002141B9"/>
    <w:rsid w:val="002145AB"/>
    <w:rsid w:val="002146A9"/>
    <w:rsid w:val="002162BF"/>
    <w:rsid w:val="0022132B"/>
    <w:rsid w:val="00223B4E"/>
    <w:rsid w:val="00225A87"/>
    <w:rsid w:val="00227035"/>
    <w:rsid w:val="0023020F"/>
    <w:rsid w:val="00231181"/>
    <w:rsid w:val="00233BF3"/>
    <w:rsid w:val="002376FF"/>
    <w:rsid w:val="002405A8"/>
    <w:rsid w:val="002419B9"/>
    <w:rsid w:val="0024285E"/>
    <w:rsid w:val="00247A24"/>
    <w:rsid w:val="00254508"/>
    <w:rsid w:val="0026134C"/>
    <w:rsid w:val="00264007"/>
    <w:rsid w:val="00264DDB"/>
    <w:rsid w:val="00266651"/>
    <w:rsid w:val="00270D9B"/>
    <w:rsid w:val="00271E4C"/>
    <w:rsid w:val="0028021B"/>
    <w:rsid w:val="0028370F"/>
    <w:rsid w:val="0029118A"/>
    <w:rsid w:val="002A74FC"/>
    <w:rsid w:val="002B0071"/>
    <w:rsid w:val="002C0527"/>
    <w:rsid w:val="002C0788"/>
    <w:rsid w:val="002C0F7B"/>
    <w:rsid w:val="002C4EF8"/>
    <w:rsid w:val="002C6E5A"/>
    <w:rsid w:val="002D22D0"/>
    <w:rsid w:val="002D3352"/>
    <w:rsid w:val="002D6098"/>
    <w:rsid w:val="002E0D9D"/>
    <w:rsid w:val="002E18F7"/>
    <w:rsid w:val="002F2311"/>
    <w:rsid w:val="002F4CE2"/>
    <w:rsid w:val="002F7289"/>
    <w:rsid w:val="0030078D"/>
    <w:rsid w:val="00301816"/>
    <w:rsid w:val="0030303D"/>
    <w:rsid w:val="00303ECC"/>
    <w:rsid w:val="00304134"/>
    <w:rsid w:val="0030488D"/>
    <w:rsid w:val="003061C7"/>
    <w:rsid w:val="00317679"/>
    <w:rsid w:val="00317A69"/>
    <w:rsid w:val="00317A6B"/>
    <w:rsid w:val="00340C78"/>
    <w:rsid w:val="00343A24"/>
    <w:rsid w:val="00344807"/>
    <w:rsid w:val="00344C2C"/>
    <w:rsid w:val="0035336C"/>
    <w:rsid w:val="00354EFB"/>
    <w:rsid w:val="00356FB4"/>
    <w:rsid w:val="00357EEB"/>
    <w:rsid w:val="00364423"/>
    <w:rsid w:val="00364974"/>
    <w:rsid w:val="00366F3D"/>
    <w:rsid w:val="00367DA4"/>
    <w:rsid w:val="00372E30"/>
    <w:rsid w:val="0037310C"/>
    <w:rsid w:val="00382075"/>
    <w:rsid w:val="00383DDD"/>
    <w:rsid w:val="003868AF"/>
    <w:rsid w:val="0038693A"/>
    <w:rsid w:val="00396FA7"/>
    <w:rsid w:val="003A0E87"/>
    <w:rsid w:val="003A435F"/>
    <w:rsid w:val="003B1BE5"/>
    <w:rsid w:val="003B411F"/>
    <w:rsid w:val="003B4C31"/>
    <w:rsid w:val="003B4C3F"/>
    <w:rsid w:val="003B54F4"/>
    <w:rsid w:val="003B76F7"/>
    <w:rsid w:val="003C15D3"/>
    <w:rsid w:val="003C361C"/>
    <w:rsid w:val="003C76F4"/>
    <w:rsid w:val="003D4428"/>
    <w:rsid w:val="003D78FD"/>
    <w:rsid w:val="003E01FC"/>
    <w:rsid w:val="003E519E"/>
    <w:rsid w:val="003F21B3"/>
    <w:rsid w:val="003F265B"/>
    <w:rsid w:val="003F6862"/>
    <w:rsid w:val="00402D81"/>
    <w:rsid w:val="00404215"/>
    <w:rsid w:val="0040540D"/>
    <w:rsid w:val="004060DE"/>
    <w:rsid w:val="0041343B"/>
    <w:rsid w:val="004236D5"/>
    <w:rsid w:val="00427424"/>
    <w:rsid w:val="00427B84"/>
    <w:rsid w:val="00427F68"/>
    <w:rsid w:val="00431FEB"/>
    <w:rsid w:val="004350C0"/>
    <w:rsid w:val="00440D92"/>
    <w:rsid w:val="00443ABF"/>
    <w:rsid w:val="00443E65"/>
    <w:rsid w:val="004448A3"/>
    <w:rsid w:val="00444DB8"/>
    <w:rsid w:val="00452012"/>
    <w:rsid w:val="0045366B"/>
    <w:rsid w:val="00456D5C"/>
    <w:rsid w:val="00461A4F"/>
    <w:rsid w:val="00464630"/>
    <w:rsid w:val="00465C58"/>
    <w:rsid w:val="00467EC3"/>
    <w:rsid w:val="00467EE5"/>
    <w:rsid w:val="0047179C"/>
    <w:rsid w:val="004724CF"/>
    <w:rsid w:val="0047674B"/>
    <w:rsid w:val="00496B72"/>
    <w:rsid w:val="004A416F"/>
    <w:rsid w:val="004A4246"/>
    <w:rsid w:val="004A79F4"/>
    <w:rsid w:val="004B013B"/>
    <w:rsid w:val="004B14E7"/>
    <w:rsid w:val="004B24EC"/>
    <w:rsid w:val="004B6573"/>
    <w:rsid w:val="004C3EB0"/>
    <w:rsid w:val="004C494D"/>
    <w:rsid w:val="004D111C"/>
    <w:rsid w:val="004D1CD7"/>
    <w:rsid w:val="004D5F0A"/>
    <w:rsid w:val="004E046E"/>
    <w:rsid w:val="004E38B4"/>
    <w:rsid w:val="004E5E30"/>
    <w:rsid w:val="004E790E"/>
    <w:rsid w:val="004F2CC0"/>
    <w:rsid w:val="004F6D3A"/>
    <w:rsid w:val="005012E2"/>
    <w:rsid w:val="00502892"/>
    <w:rsid w:val="00513A71"/>
    <w:rsid w:val="00514A1B"/>
    <w:rsid w:val="005157E6"/>
    <w:rsid w:val="0051612B"/>
    <w:rsid w:val="00517D3F"/>
    <w:rsid w:val="00520CB7"/>
    <w:rsid w:val="00525537"/>
    <w:rsid w:val="00527FE0"/>
    <w:rsid w:val="00532CE1"/>
    <w:rsid w:val="005354E1"/>
    <w:rsid w:val="00536244"/>
    <w:rsid w:val="00543C97"/>
    <w:rsid w:val="0054625E"/>
    <w:rsid w:val="005462C3"/>
    <w:rsid w:val="0054642D"/>
    <w:rsid w:val="00547F1B"/>
    <w:rsid w:val="005520A2"/>
    <w:rsid w:val="00554A57"/>
    <w:rsid w:val="00554F06"/>
    <w:rsid w:val="00555604"/>
    <w:rsid w:val="00555AB5"/>
    <w:rsid w:val="0056002A"/>
    <w:rsid w:val="00563F41"/>
    <w:rsid w:val="00564742"/>
    <w:rsid w:val="005731F0"/>
    <w:rsid w:val="00574614"/>
    <w:rsid w:val="0057467B"/>
    <w:rsid w:val="00576827"/>
    <w:rsid w:val="005824CB"/>
    <w:rsid w:val="00582A99"/>
    <w:rsid w:val="005866F3"/>
    <w:rsid w:val="00587278"/>
    <w:rsid w:val="00587384"/>
    <w:rsid w:val="0059074B"/>
    <w:rsid w:val="005970AA"/>
    <w:rsid w:val="005A114D"/>
    <w:rsid w:val="005A5DEE"/>
    <w:rsid w:val="005A6A3A"/>
    <w:rsid w:val="005A767D"/>
    <w:rsid w:val="005B272B"/>
    <w:rsid w:val="005B57F8"/>
    <w:rsid w:val="005B612B"/>
    <w:rsid w:val="005C04A8"/>
    <w:rsid w:val="005C580A"/>
    <w:rsid w:val="005C6C31"/>
    <w:rsid w:val="005D31F0"/>
    <w:rsid w:val="005D3C25"/>
    <w:rsid w:val="005D410C"/>
    <w:rsid w:val="005D7661"/>
    <w:rsid w:val="005E3CA0"/>
    <w:rsid w:val="005E5A5C"/>
    <w:rsid w:val="005E6644"/>
    <w:rsid w:val="005E6E90"/>
    <w:rsid w:val="005E6F00"/>
    <w:rsid w:val="005F0C3B"/>
    <w:rsid w:val="005F46BC"/>
    <w:rsid w:val="005F5804"/>
    <w:rsid w:val="005F5EE9"/>
    <w:rsid w:val="005F6AA8"/>
    <w:rsid w:val="006017B9"/>
    <w:rsid w:val="00603B69"/>
    <w:rsid w:val="006045F1"/>
    <w:rsid w:val="00604689"/>
    <w:rsid w:val="00606601"/>
    <w:rsid w:val="0060661A"/>
    <w:rsid w:val="0061637B"/>
    <w:rsid w:val="006330F6"/>
    <w:rsid w:val="00634F26"/>
    <w:rsid w:val="006361E2"/>
    <w:rsid w:val="0064615F"/>
    <w:rsid w:val="00646242"/>
    <w:rsid w:val="0064698A"/>
    <w:rsid w:val="00654FB8"/>
    <w:rsid w:val="00655273"/>
    <w:rsid w:val="00661191"/>
    <w:rsid w:val="00662596"/>
    <w:rsid w:val="006725E5"/>
    <w:rsid w:val="00680382"/>
    <w:rsid w:val="00683A96"/>
    <w:rsid w:val="0068472D"/>
    <w:rsid w:val="006900DC"/>
    <w:rsid w:val="00692E0F"/>
    <w:rsid w:val="006A02FA"/>
    <w:rsid w:val="006A6FEE"/>
    <w:rsid w:val="006B2F7D"/>
    <w:rsid w:val="006B42DE"/>
    <w:rsid w:val="006B7D16"/>
    <w:rsid w:val="006C6C2D"/>
    <w:rsid w:val="006E0C2D"/>
    <w:rsid w:val="006E385E"/>
    <w:rsid w:val="007012B5"/>
    <w:rsid w:val="00710E16"/>
    <w:rsid w:val="00711DE1"/>
    <w:rsid w:val="00717B5F"/>
    <w:rsid w:val="00721736"/>
    <w:rsid w:val="007223F9"/>
    <w:rsid w:val="00724E28"/>
    <w:rsid w:val="00724EA5"/>
    <w:rsid w:val="007265F1"/>
    <w:rsid w:val="00726E29"/>
    <w:rsid w:val="007302C9"/>
    <w:rsid w:val="00731DD7"/>
    <w:rsid w:val="00733146"/>
    <w:rsid w:val="00733506"/>
    <w:rsid w:val="00735B2B"/>
    <w:rsid w:val="007466B7"/>
    <w:rsid w:val="00747DB7"/>
    <w:rsid w:val="00750385"/>
    <w:rsid w:val="007603C2"/>
    <w:rsid w:val="00762AE4"/>
    <w:rsid w:val="007660BC"/>
    <w:rsid w:val="00776D8D"/>
    <w:rsid w:val="00777964"/>
    <w:rsid w:val="007803E0"/>
    <w:rsid w:val="00782C5F"/>
    <w:rsid w:val="0078638B"/>
    <w:rsid w:val="00791F4C"/>
    <w:rsid w:val="00793C31"/>
    <w:rsid w:val="0079661A"/>
    <w:rsid w:val="007A68CC"/>
    <w:rsid w:val="007A76B7"/>
    <w:rsid w:val="007B0E83"/>
    <w:rsid w:val="007B20CC"/>
    <w:rsid w:val="007C2D74"/>
    <w:rsid w:val="007C4C3B"/>
    <w:rsid w:val="007D1824"/>
    <w:rsid w:val="007D1D7B"/>
    <w:rsid w:val="007D5E1A"/>
    <w:rsid w:val="007D7791"/>
    <w:rsid w:val="007E60A3"/>
    <w:rsid w:val="007F2369"/>
    <w:rsid w:val="007F5BE3"/>
    <w:rsid w:val="00807BE1"/>
    <w:rsid w:val="00810787"/>
    <w:rsid w:val="00811499"/>
    <w:rsid w:val="008140A2"/>
    <w:rsid w:val="00816553"/>
    <w:rsid w:val="00817D5C"/>
    <w:rsid w:val="00840309"/>
    <w:rsid w:val="00854157"/>
    <w:rsid w:val="00856FE8"/>
    <w:rsid w:val="008621B3"/>
    <w:rsid w:val="008626A2"/>
    <w:rsid w:val="008722E6"/>
    <w:rsid w:val="00872436"/>
    <w:rsid w:val="008741DD"/>
    <w:rsid w:val="00880E3A"/>
    <w:rsid w:val="008908D0"/>
    <w:rsid w:val="008918AB"/>
    <w:rsid w:val="008B0B62"/>
    <w:rsid w:val="008B152D"/>
    <w:rsid w:val="008B6405"/>
    <w:rsid w:val="008C454E"/>
    <w:rsid w:val="008D65DA"/>
    <w:rsid w:val="008E2DE0"/>
    <w:rsid w:val="008E747A"/>
    <w:rsid w:val="008F0B18"/>
    <w:rsid w:val="008F16E3"/>
    <w:rsid w:val="008F7D7E"/>
    <w:rsid w:val="009050E7"/>
    <w:rsid w:val="0091765D"/>
    <w:rsid w:val="00920D27"/>
    <w:rsid w:val="009242FB"/>
    <w:rsid w:val="0092463E"/>
    <w:rsid w:val="009323F1"/>
    <w:rsid w:val="009409A3"/>
    <w:rsid w:val="00945986"/>
    <w:rsid w:val="00953F2A"/>
    <w:rsid w:val="009547F7"/>
    <w:rsid w:val="0095545D"/>
    <w:rsid w:val="00955857"/>
    <w:rsid w:val="00955B52"/>
    <w:rsid w:val="00962456"/>
    <w:rsid w:val="00965F04"/>
    <w:rsid w:val="009773BC"/>
    <w:rsid w:val="009814D0"/>
    <w:rsid w:val="009822BD"/>
    <w:rsid w:val="00982DA6"/>
    <w:rsid w:val="00983790"/>
    <w:rsid w:val="009842D3"/>
    <w:rsid w:val="00987E8B"/>
    <w:rsid w:val="009923B7"/>
    <w:rsid w:val="00995110"/>
    <w:rsid w:val="009978C7"/>
    <w:rsid w:val="009A1761"/>
    <w:rsid w:val="009A2A07"/>
    <w:rsid w:val="009A5897"/>
    <w:rsid w:val="009A5A01"/>
    <w:rsid w:val="009A5C2C"/>
    <w:rsid w:val="009B10AE"/>
    <w:rsid w:val="009B61B8"/>
    <w:rsid w:val="009B7D0E"/>
    <w:rsid w:val="009C0BAB"/>
    <w:rsid w:val="009C1F24"/>
    <w:rsid w:val="009E1E53"/>
    <w:rsid w:val="009E3AED"/>
    <w:rsid w:val="009E75F7"/>
    <w:rsid w:val="00A05D39"/>
    <w:rsid w:val="00A06B4B"/>
    <w:rsid w:val="00A15EFD"/>
    <w:rsid w:val="00A16C79"/>
    <w:rsid w:val="00A212D1"/>
    <w:rsid w:val="00A37AF3"/>
    <w:rsid w:val="00A51B8E"/>
    <w:rsid w:val="00A566A5"/>
    <w:rsid w:val="00A61F2F"/>
    <w:rsid w:val="00A74B98"/>
    <w:rsid w:val="00A825A8"/>
    <w:rsid w:val="00A925B3"/>
    <w:rsid w:val="00A94A08"/>
    <w:rsid w:val="00A96682"/>
    <w:rsid w:val="00AA1E81"/>
    <w:rsid w:val="00AA49EE"/>
    <w:rsid w:val="00AB1E5F"/>
    <w:rsid w:val="00AC0D7E"/>
    <w:rsid w:val="00AC6BCA"/>
    <w:rsid w:val="00AC718B"/>
    <w:rsid w:val="00AD3F12"/>
    <w:rsid w:val="00AD59ED"/>
    <w:rsid w:val="00AD6F07"/>
    <w:rsid w:val="00AE211B"/>
    <w:rsid w:val="00AE2433"/>
    <w:rsid w:val="00AF18C9"/>
    <w:rsid w:val="00AF336F"/>
    <w:rsid w:val="00AF7D66"/>
    <w:rsid w:val="00B013EC"/>
    <w:rsid w:val="00B03E06"/>
    <w:rsid w:val="00B06065"/>
    <w:rsid w:val="00B06CF2"/>
    <w:rsid w:val="00B07217"/>
    <w:rsid w:val="00B1214F"/>
    <w:rsid w:val="00B13130"/>
    <w:rsid w:val="00B17CAF"/>
    <w:rsid w:val="00B2770A"/>
    <w:rsid w:val="00B31CC6"/>
    <w:rsid w:val="00B3235D"/>
    <w:rsid w:val="00B35C24"/>
    <w:rsid w:val="00B3759D"/>
    <w:rsid w:val="00B37C18"/>
    <w:rsid w:val="00B45E06"/>
    <w:rsid w:val="00B47D17"/>
    <w:rsid w:val="00B569B8"/>
    <w:rsid w:val="00B6611D"/>
    <w:rsid w:val="00B7233B"/>
    <w:rsid w:val="00B73341"/>
    <w:rsid w:val="00B73C1B"/>
    <w:rsid w:val="00B754D3"/>
    <w:rsid w:val="00B75671"/>
    <w:rsid w:val="00B76F51"/>
    <w:rsid w:val="00B833E7"/>
    <w:rsid w:val="00B87135"/>
    <w:rsid w:val="00B87366"/>
    <w:rsid w:val="00B91C07"/>
    <w:rsid w:val="00B93E38"/>
    <w:rsid w:val="00B95772"/>
    <w:rsid w:val="00B97EC3"/>
    <w:rsid w:val="00BA1D39"/>
    <w:rsid w:val="00BA1EBF"/>
    <w:rsid w:val="00BA7079"/>
    <w:rsid w:val="00BB325D"/>
    <w:rsid w:val="00BB38D5"/>
    <w:rsid w:val="00BC3EC1"/>
    <w:rsid w:val="00BC594A"/>
    <w:rsid w:val="00BD0E67"/>
    <w:rsid w:val="00BD2999"/>
    <w:rsid w:val="00BD2DBB"/>
    <w:rsid w:val="00BD55B8"/>
    <w:rsid w:val="00BE46F5"/>
    <w:rsid w:val="00BE6111"/>
    <w:rsid w:val="00BF1C7E"/>
    <w:rsid w:val="00BF38E4"/>
    <w:rsid w:val="00BF4100"/>
    <w:rsid w:val="00BF639F"/>
    <w:rsid w:val="00C01382"/>
    <w:rsid w:val="00C01911"/>
    <w:rsid w:val="00C02C91"/>
    <w:rsid w:val="00C03B0C"/>
    <w:rsid w:val="00C16C96"/>
    <w:rsid w:val="00C22061"/>
    <w:rsid w:val="00C22478"/>
    <w:rsid w:val="00C27373"/>
    <w:rsid w:val="00C3277A"/>
    <w:rsid w:val="00C34904"/>
    <w:rsid w:val="00C4008E"/>
    <w:rsid w:val="00C43B59"/>
    <w:rsid w:val="00C45779"/>
    <w:rsid w:val="00C55B4B"/>
    <w:rsid w:val="00C56417"/>
    <w:rsid w:val="00C56509"/>
    <w:rsid w:val="00C60A05"/>
    <w:rsid w:val="00C73217"/>
    <w:rsid w:val="00C73C47"/>
    <w:rsid w:val="00C77DFC"/>
    <w:rsid w:val="00C82899"/>
    <w:rsid w:val="00C8332A"/>
    <w:rsid w:val="00C83AA9"/>
    <w:rsid w:val="00C8508A"/>
    <w:rsid w:val="00C9188C"/>
    <w:rsid w:val="00C9205F"/>
    <w:rsid w:val="00C93FCA"/>
    <w:rsid w:val="00CA1A96"/>
    <w:rsid w:val="00CC21A7"/>
    <w:rsid w:val="00CC486D"/>
    <w:rsid w:val="00CC77FF"/>
    <w:rsid w:val="00CD03E5"/>
    <w:rsid w:val="00CD0859"/>
    <w:rsid w:val="00CD62B6"/>
    <w:rsid w:val="00CD7B1E"/>
    <w:rsid w:val="00CE1E00"/>
    <w:rsid w:val="00CE3C16"/>
    <w:rsid w:val="00CE415A"/>
    <w:rsid w:val="00CE6CBE"/>
    <w:rsid w:val="00CE7990"/>
    <w:rsid w:val="00CF2297"/>
    <w:rsid w:val="00CF2EC6"/>
    <w:rsid w:val="00CF3F34"/>
    <w:rsid w:val="00D0176B"/>
    <w:rsid w:val="00D0360B"/>
    <w:rsid w:val="00D05265"/>
    <w:rsid w:val="00D10ED3"/>
    <w:rsid w:val="00D117AB"/>
    <w:rsid w:val="00D11807"/>
    <w:rsid w:val="00D12591"/>
    <w:rsid w:val="00D130C0"/>
    <w:rsid w:val="00D17A59"/>
    <w:rsid w:val="00D200BC"/>
    <w:rsid w:val="00D21A7C"/>
    <w:rsid w:val="00D24943"/>
    <w:rsid w:val="00D252D0"/>
    <w:rsid w:val="00D300C4"/>
    <w:rsid w:val="00D34C3C"/>
    <w:rsid w:val="00D363BE"/>
    <w:rsid w:val="00D36EA1"/>
    <w:rsid w:val="00D37DDA"/>
    <w:rsid w:val="00D41330"/>
    <w:rsid w:val="00D43B87"/>
    <w:rsid w:val="00D446C0"/>
    <w:rsid w:val="00D53448"/>
    <w:rsid w:val="00D611E4"/>
    <w:rsid w:val="00D62A69"/>
    <w:rsid w:val="00D63068"/>
    <w:rsid w:val="00D64C3B"/>
    <w:rsid w:val="00D6606B"/>
    <w:rsid w:val="00D675B0"/>
    <w:rsid w:val="00D67D8D"/>
    <w:rsid w:val="00D757E1"/>
    <w:rsid w:val="00D770BE"/>
    <w:rsid w:val="00D77B9A"/>
    <w:rsid w:val="00D841DC"/>
    <w:rsid w:val="00D858EB"/>
    <w:rsid w:val="00D864A5"/>
    <w:rsid w:val="00D93A28"/>
    <w:rsid w:val="00DA3ECE"/>
    <w:rsid w:val="00DA6624"/>
    <w:rsid w:val="00DA678C"/>
    <w:rsid w:val="00DB1349"/>
    <w:rsid w:val="00DB2865"/>
    <w:rsid w:val="00DB4798"/>
    <w:rsid w:val="00DB74B6"/>
    <w:rsid w:val="00DC3232"/>
    <w:rsid w:val="00DC638F"/>
    <w:rsid w:val="00DC73D8"/>
    <w:rsid w:val="00DD0F62"/>
    <w:rsid w:val="00DD1075"/>
    <w:rsid w:val="00DD31D2"/>
    <w:rsid w:val="00DF39CD"/>
    <w:rsid w:val="00E03EF0"/>
    <w:rsid w:val="00E054EC"/>
    <w:rsid w:val="00E164BC"/>
    <w:rsid w:val="00E1766A"/>
    <w:rsid w:val="00E22AC7"/>
    <w:rsid w:val="00E25950"/>
    <w:rsid w:val="00E25EE6"/>
    <w:rsid w:val="00E26006"/>
    <w:rsid w:val="00E27C70"/>
    <w:rsid w:val="00E34E98"/>
    <w:rsid w:val="00E35172"/>
    <w:rsid w:val="00E3579F"/>
    <w:rsid w:val="00E35B28"/>
    <w:rsid w:val="00E367CC"/>
    <w:rsid w:val="00E41A14"/>
    <w:rsid w:val="00E450CE"/>
    <w:rsid w:val="00E461E1"/>
    <w:rsid w:val="00E53E10"/>
    <w:rsid w:val="00E54296"/>
    <w:rsid w:val="00E5593A"/>
    <w:rsid w:val="00E57A66"/>
    <w:rsid w:val="00E64B4F"/>
    <w:rsid w:val="00E65371"/>
    <w:rsid w:val="00E66409"/>
    <w:rsid w:val="00E71026"/>
    <w:rsid w:val="00E72719"/>
    <w:rsid w:val="00E72BF9"/>
    <w:rsid w:val="00E75311"/>
    <w:rsid w:val="00E76F2B"/>
    <w:rsid w:val="00E77896"/>
    <w:rsid w:val="00E80AB9"/>
    <w:rsid w:val="00E854A0"/>
    <w:rsid w:val="00E92D0A"/>
    <w:rsid w:val="00E93C3E"/>
    <w:rsid w:val="00E94B72"/>
    <w:rsid w:val="00E96009"/>
    <w:rsid w:val="00E97AC4"/>
    <w:rsid w:val="00EA1677"/>
    <w:rsid w:val="00EA233C"/>
    <w:rsid w:val="00EA4320"/>
    <w:rsid w:val="00EA48E2"/>
    <w:rsid w:val="00EA6183"/>
    <w:rsid w:val="00EB731F"/>
    <w:rsid w:val="00EB7E48"/>
    <w:rsid w:val="00EC0B9D"/>
    <w:rsid w:val="00ED2639"/>
    <w:rsid w:val="00ED2EF4"/>
    <w:rsid w:val="00EF6534"/>
    <w:rsid w:val="00EF6E5E"/>
    <w:rsid w:val="00EF788A"/>
    <w:rsid w:val="00F04CF1"/>
    <w:rsid w:val="00F04EA3"/>
    <w:rsid w:val="00F127FE"/>
    <w:rsid w:val="00F23570"/>
    <w:rsid w:val="00F23AC9"/>
    <w:rsid w:val="00F32B2C"/>
    <w:rsid w:val="00F32E3C"/>
    <w:rsid w:val="00F44FA7"/>
    <w:rsid w:val="00F47D47"/>
    <w:rsid w:val="00F52F25"/>
    <w:rsid w:val="00F558F9"/>
    <w:rsid w:val="00F61109"/>
    <w:rsid w:val="00F64F7F"/>
    <w:rsid w:val="00F76350"/>
    <w:rsid w:val="00F7674B"/>
    <w:rsid w:val="00F80330"/>
    <w:rsid w:val="00F81578"/>
    <w:rsid w:val="00F86D42"/>
    <w:rsid w:val="00F86E35"/>
    <w:rsid w:val="00F86F91"/>
    <w:rsid w:val="00F91063"/>
    <w:rsid w:val="00F94A28"/>
    <w:rsid w:val="00FA0DB4"/>
    <w:rsid w:val="00FB0684"/>
    <w:rsid w:val="00FB0AC4"/>
    <w:rsid w:val="00FB2D20"/>
    <w:rsid w:val="00FB39D1"/>
    <w:rsid w:val="00FB4311"/>
    <w:rsid w:val="00FC07D8"/>
    <w:rsid w:val="00FC4F59"/>
    <w:rsid w:val="00FC58A4"/>
    <w:rsid w:val="00FC76EE"/>
    <w:rsid w:val="00FD28C4"/>
    <w:rsid w:val="00FD6DB7"/>
    <w:rsid w:val="00FD7DD7"/>
    <w:rsid w:val="00FD7EE0"/>
    <w:rsid w:val="00FE290A"/>
    <w:rsid w:val="00FE3BB8"/>
    <w:rsid w:val="00FF1880"/>
    <w:rsid w:val="00FF2E2B"/>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4FCA"/>
  <w15:chartTrackingRefBased/>
  <w15:docId w15:val="{7178D735-E354-4974-A8A8-A7C0B98E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Char1 Char Char Char Char,Footnote Text Char1 Char1,Footnote Text Char Char Char1,Char1 Char Char Char1 Char"/>
    <w:basedOn w:val="Normal"/>
    <w:link w:val="FootnoteTextChar"/>
    <w:rsid w:val="00456D5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1 Char,Footnote Text Char Char Char,Footnote Text Char1 Char Char Char,Footnote Text Char Char Char Char Char,Char1 Char Char Char Char Char,Footnote Text Char1 Char1 Char,Footnote Text Char Char Char1 Char"/>
    <w:basedOn w:val="DefaultParagraphFont"/>
    <w:link w:val="FootnoteText"/>
    <w:rsid w:val="00456D5C"/>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456D5C"/>
    <w:pPr>
      <w:ind w:left="720"/>
      <w:contextualSpacing/>
    </w:pPr>
  </w:style>
  <w:style w:type="paragraph" w:styleId="Header">
    <w:name w:val="header"/>
    <w:basedOn w:val="Normal"/>
    <w:link w:val="HeaderChar"/>
    <w:uiPriority w:val="99"/>
    <w:unhideWhenUsed/>
    <w:rsid w:val="00456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5C"/>
  </w:style>
  <w:style w:type="character" w:styleId="Hyperlink">
    <w:name w:val="Hyperlink"/>
    <w:basedOn w:val="DefaultParagraphFont"/>
    <w:unhideWhenUsed/>
    <w:rsid w:val="00456D5C"/>
    <w:rPr>
      <w:color w:val="0000FF"/>
      <w:u w:val="single"/>
    </w:rPr>
  </w:style>
  <w:style w:type="table" w:styleId="TableGrid">
    <w:name w:val="Table Grid"/>
    <w:basedOn w:val="TableNormal"/>
    <w:uiPriority w:val="59"/>
    <w:rsid w:val="00456D5C"/>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4684</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2019-07-02T10:10:00Z</dcterms:created>
  <dcterms:modified xsi:type="dcterms:W3CDTF">2019-07-02T10:10:00Z</dcterms:modified>
</cp:coreProperties>
</file>