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324F9" w14:textId="40B24A0D" w:rsidR="005F0A9D" w:rsidRPr="002F1D2F" w:rsidRDefault="002153E9" w:rsidP="005F0A9D">
      <w:pPr>
        <w:jc w:val="center"/>
        <w:rPr>
          <w:rFonts w:ascii="Times New Roman" w:hAnsi="Times New Roman"/>
          <w:b/>
          <w:sz w:val="36"/>
          <w:szCs w:val="36"/>
        </w:rPr>
      </w:pPr>
      <w:r w:rsidRPr="002F1D2F">
        <w:rPr>
          <w:rFonts w:ascii="Times New Roman" w:hAnsi="Times New Roman"/>
          <w:b/>
          <w:sz w:val="36"/>
          <w:szCs w:val="36"/>
        </w:rPr>
        <w:t>Government Accountability in Border Management at Riau Province</w:t>
      </w:r>
    </w:p>
    <w:p w14:paraId="5435F28A" w14:textId="5701F7FD" w:rsidR="00297715" w:rsidRPr="002F1D2F" w:rsidRDefault="00297715" w:rsidP="000F145D">
      <w:pPr>
        <w:pStyle w:val="MIMBAR-Judul"/>
        <w:ind w:left="993" w:right="708"/>
        <w:rPr>
          <w:sz w:val="2"/>
          <w:lang w:val="id-ID"/>
        </w:rPr>
      </w:pPr>
    </w:p>
    <w:p w14:paraId="34A678CB" w14:textId="4004D324" w:rsidR="0095366C" w:rsidRPr="002F1D2F" w:rsidRDefault="00297715" w:rsidP="0095366C">
      <w:pPr>
        <w:pStyle w:val="MIMBAR-NamaPenulis"/>
        <w:ind w:left="0" w:right="0"/>
        <w:rPr>
          <w:lang w:val="id-ID"/>
        </w:rPr>
      </w:pPr>
      <w:r w:rsidRPr="002F1D2F">
        <w:rPr>
          <w:vertAlign w:val="superscript"/>
        </w:rPr>
        <w:t>1</w:t>
      </w:r>
      <w:r w:rsidR="006015D4" w:rsidRPr="002F1D2F">
        <w:t>AHMAD FITRA YUZA</w:t>
      </w:r>
      <w:r w:rsidRPr="002F1D2F">
        <w:t>,</w:t>
      </w:r>
      <w:r w:rsidRPr="002F1D2F">
        <w:rPr>
          <w:sz w:val="13"/>
        </w:rPr>
        <w:t xml:space="preserve"> </w:t>
      </w:r>
      <w:r w:rsidRPr="002F1D2F">
        <w:rPr>
          <w:vertAlign w:val="superscript"/>
        </w:rPr>
        <w:t>2</w:t>
      </w:r>
      <w:r w:rsidR="006015D4" w:rsidRPr="002F1D2F">
        <w:t>JUMIYANTI SYAFITRI</w:t>
      </w:r>
      <w:r w:rsidRPr="002F1D2F">
        <w:t>,</w:t>
      </w:r>
      <w:r w:rsidR="0095366C" w:rsidRPr="002F1D2F">
        <w:rPr>
          <w:lang w:val="id-ID"/>
        </w:rPr>
        <w:t xml:space="preserve"> </w:t>
      </w:r>
      <w:r w:rsidRPr="002F1D2F">
        <w:rPr>
          <w:vertAlign w:val="superscript"/>
          <w:lang w:val="id-ID"/>
        </w:rPr>
        <w:t>3</w:t>
      </w:r>
      <w:r w:rsidR="006015D4" w:rsidRPr="002F1D2F">
        <w:t>ZAINAL</w:t>
      </w:r>
    </w:p>
    <w:p w14:paraId="7174C35C" w14:textId="1424DD14" w:rsidR="0095366C" w:rsidRPr="002F1D2F" w:rsidRDefault="0095366C" w:rsidP="0095366C">
      <w:pPr>
        <w:spacing w:after="0"/>
        <w:ind w:right="-46"/>
        <w:jc w:val="center"/>
        <w:rPr>
          <w:rFonts w:ascii="Verdana" w:hAnsi="Verdana" w:cs="Verdana"/>
          <w:sz w:val="16"/>
          <w:szCs w:val="16"/>
        </w:rPr>
      </w:pPr>
      <w:r w:rsidRPr="002F1D2F">
        <w:rPr>
          <w:rFonts w:ascii="Verdana" w:hAnsi="Verdana" w:cs="Verdana"/>
          <w:position w:val="5"/>
          <w:sz w:val="9"/>
          <w:szCs w:val="9"/>
        </w:rPr>
        <w:t>1</w:t>
      </w:r>
      <w:r w:rsidR="000F145D" w:rsidRPr="002F1D2F">
        <w:rPr>
          <w:rFonts w:ascii="Verdana" w:hAnsi="Verdana" w:cs="Verdana"/>
          <w:sz w:val="16"/>
          <w:szCs w:val="16"/>
        </w:rPr>
        <w:t>Program Studi</w:t>
      </w:r>
      <w:r w:rsidR="006015D4" w:rsidRPr="002F1D2F">
        <w:rPr>
          <w:rFonts w:ascii="Verdana" w:hAnsi="Verdana" w:cs="Verdana"/>
          <w:sz w:val="16"/>
          <w:szCs w:val="16"/>
        </w:rPr>
        <w:t xml:space="preserve"> Magister</w:t>
      </w:r>
      <w:r w:rsidR="000F145D" w:rsidRPr="002F1D2F">
        <w:rPr>
          <w:rFonts w:ascii="Verdana" w:hAnsi="Verdana" w:cs="Verdana"/>
          <w:sz w:val="16"/>
          <w:szCs w:val="16"/>
        </w:rPr>
        <w:t xml:space="preserve"> Ilmu Pemerintahan</w:t>
      </w:r>
      <w:r w:rsidRPr="002F1D2F">
        <w:rPr>
          <w:rFonts w:ascii="Verdana" w:hAnsi="Verdana" w:cs="Verdana"/>
          <w:sz w:val="16"/>
          <w:szCs w:val="16"/>
          <w:lang w:val="id-ID"/>
        </w:rPr>
        <w:t xml:space="preserve">, </w:t>
      </w:r>
      <w:r w:rsidR="000F145D" w:rsidRPr="002F1D2F">
        <w:rPr>
          <w:rFonts w:ascii="Verdana" w:hAnsi="Verdana" w:cs="Verdana"/>
          <w:sz w:val="16"/>
          <w:szCs w:val="16"/>
        </w:rPr>
        <w:t>Universitas Islam Riau</w:t>
      </w:r>
      <w:r w:rsidRPr="002F1D2F">
        <w:rPr>
          <w:rFonts w:ascii="Verdana" w:hAnsi="Verdana" w:cs="Verdana"/>
          <w:sz w:val="16"/>
          <w:szCs w:val="16"/>
          <w:lang w:val="id-ID"/>
        </w:rPr>
        <w:t xml:space="preserve">, </w:t>
      </w:r>
      <w:r w:rsidR="000F145D" w:rsidRPr="002F1D2F">
        <w:rPr>
          <w:rFonts w:ascii="Verdana" w:hAnsi="Verdana" w:cs="Verdana"/>
          <w:sz w:val="16"/>
          <w:szCs w:val="16"/>
        </w:rPr>
        <w:t>Jl. Kaharuddin Nasution No.113 Perhentian Marpoyan</w:t>
      </w:r>
      <w:r w:rsidR="002227FA" w:rsidRPr="002F1D2F">
        <w:rPr>
          <w:rFonts w:ascii="Verdana" w:hAnsi="Verdana" w:cs="Verdana"/>
          <w:sz w:val="16"/>
          <w:szCs w:val="16"/>
        </w:rPr>
        <w:t xml:space="preserve"> </w:t>
      </w:r>
      <w:r w:rsidR="000F145D" w:rsidRPr="002F1D2F">
        <w:rPr>
          <w:rFonts w:ascii="Verdana" w:hAnsi="Verdana" w:cs="Verdana"/>
          <w:sz w:val="16"/>
          <w:szCs w:val="16"/>
        </w:rPr>
        <w:t>Pekanbaru, Riau</w:t>
      </w:r>
      <w:r w:rsidR="002227FA" w:rsidRPr="002F1D2F">
        <w:rPr>
          <w:rFonts w:ascii="Verdana" w:hAnsi="Verdana" w:cs="Verdana"/>
          <w:sz w:val="16"/>
          <w:szCs w:val="16"/>
        </w:rPr>
        <w:t>, Indonesia</w:t>
      </w:r>
    </w:p>
    <w:p w14:paraId="2777826E" w14:textId="6EE1BA95" w:rsidR="0095366C" w:rsidRPr="002F1D2F" w:rsidRDefault="002227FA" w:rsidP="0095366C">
      <w:pPr>
        <w:spacing w:before="5" w:after="0"/>
        <w:ind w:right="-46"/>
        <w:jc w:val="center"/>
        <w:rPr>
          <w:rFonts w:ascii="Verdana" w:hAnsi="Verdana" w:cs="Calibri"/>
          <w:sz w:val="16"/>
          <w:szCs w:val="16"/>
        </w:rPr>
      </w:pPr>
      <w:r w:rsidRPr="002F1D2F">
        <w:rPr>
          <w:rFonts w:ascii="Verdana" w:hAnsi="Verdana" w:cs="Verdana"/>
          <w:sz w:val="16"/>
          <w:szCs w:val="16"/>
        </w:rPr>
        <w:t>Correspondence Author</w:t>
      </w:r>
      <w:r w:rsidR="006015D4" w:rsidRPr="002F1D2F">
        <w:rPr>
          <w:rFonts w:ascii="Verdana" w:hAnsi="Verdana" w:cs="Verdana"/>
          <w:sz w:val="16"/>
          <w:szCs w:val="16"/>
        </w:rPr>
        <w:t>: fitra</w:t>
      </w:r>
      <w:r w:rsidR="000F145D" w:rsidRPr="002F1D2F">
        <w:rPr>
          <w:rFonts w:ascii="Verdana" w:hAnsi="Verdana" w:cstheme="minorBidi"/>
          <w:sz w:val="16"/>
          <w:szCs w:val="16"/>
        </w:rPr>
        <w:t>.ip@soc.uir.ac.id</w:t>
      </w:r>
    </w:p>
    <w:p w14:paraId="2ED37FEB" w14:textId="77777777" w:rsidR="00297715" w:rsidRPr="002F1D2F" w:rsidRDefault="00297715" w:rsidP="00297715">
      <w:pPr>
        <w:pStyle w:val="MIMBAR-Afiliasi"/>
        <w:rPr>
          <w:rFonts w:ascii="Calibri" w:hAnsi="Calibri" w:cs="Calibri"/>
        </w:rPr>
      </w:pPr>
    </w:p>
    <w:p w14:paraId="0CDADD2E" w14:textId="77777777" w:rsidR="006015D4" w:rsidRPr="002F1D2F" w:rsidRDefault="006015D4" w:rsidP="00297715">
      <w:pPr>
        <w:pStyle w:val="MIMBAR-Afiliasi"/>
        <w:rPr>
          <w:rFonts w:ascii="Calibri" w:hAnsi="Calibri" w:cs="Calibri"/>
        </w:rPr>
      </w:pPr>
    </w:p>
    <w:p w14:paraId="02DF1891" w14:textId="14E5FFEB" w:rsidR="00297715" w:rsidRPr="002F1D2F" w:rsidRDefault="00297715" w:rsidP="006015D4">
      <w:pPr>
        <w:jc w:val="both"/>
        <w:rPr>
          <w:rFonts w:ascii="Verdana" w:hAnsi="Verdana"/>
          <w:sz w:val="18"/>
          <w:szCs w:val="18"/>
        </w:rPr>
      </w:pPr>
      <w:r w:rsidRPr="002F1D2F">
        <w:rPr>
          <w:b/>
        </w:rPr>
        <w:t>Abstract.</w:t>
      </w:r>
      <w:r w:rsidR="00AC0BA8" w:rsidRPr="002F1D2F">
        <w:t xml:space="preserve"> </w:t>
      </w:r>
      <w:r w:rsidR="002153E9" w:rsidRPr="002F1D2F">
        <w:rPr>
          <w:rFonts w:ascii="Verdana" w:hAnsi="Verdana"/>
          <w:sz w:val="18"/>
          <w:szCs w:val="18"/>
        </w:rPr>
        <w:t>Borders are an inseparable part of the Unitary State of the Republic of Indonesia which must be defended at all costs because they are related to state sovereignty. Border areas often experience various problems, one of which is infrastructure development, thus requiring special management so as not to cause ongoing problems. This study aims to determine how government accountability in border management in Riau Province. The research method used is descriptive qualitative method. The results of the study show that accountability carried out by local governments in border management in Riau Province is still experiencing various obstacles. Weak accountability in law enforcement causes accountability constraints in the process of resolving border management problems in Riau Province. Accountability of programs and policies carried out by the government in managing border areas is hampered due to limited funds for border area development accompanied by a lack of awareness from relevant agencies to coordinate.</w:t>
      </w:r>
    </w:p>
    <w:p w14:paraId="6F6BC79E" w14:textId="1F9E8472" w:rsidR="00297715" w:rsidRPr="002F1D2F" w:rsidRDefault="00297715" w:rsidP="006015D4">
      <w:pPr>
        <w:pStyle w:val="MIMBAR-KataKunci"/>
        <w:spacing w:after="880"/>
        <w:ind w:left="0" w:right="0"/>
        <w:rPr>
          <w:rFonts w:cs="Times New Roman"/>
          <w:i w:val="0"/>
        </w:rPr>
      </w:pPr>
      <w:r w:rsidRPr="002F1D2F">
        <w:rPr>
          <w:i w:val="0"/>
        </w:rPr>
        <w:t>Key</w:t>
      </w:r>
      <w:r w:rsidRPr="002F1D2F">
        <w:rPr>
          <w:i w:val="0"/>
          <w:lang w:val="id-ID"/>
        </w:rPr>
        <w:t>w</w:t>
      </w:r>
      <w:r w:rsidRPr="002F1D2F">
        <w:rPr>
          <w:i w:val="0"/>
        </w:rPr>
        <w:t>ords:</w:t>
      </w:r>
      <w:r w:rsidR="006015D4" w:rsidRPr="002F1D2F">
        <w:rPr>
          <w:i w:val="0"/>
        </w:rPr>
        <w:t xml:space="preserve"> </w:t>
      </w:r>
      <w:r w:rsidR="002153E9" w:rsidRPr="002F1D2F">
        <w:rPr>
          <w:rFonts w:cs="Times New Roman"/>
          <w:i w:val="0"/>
        </w:rPr>
        <w:t>Accountability, Management and Border</w:t>
      </w:r>
    </w:p>
    <w:p w14:paraId="11D4ACE6" w14:textId="77777777" w:rsidR="006015D4" w:rsidRPr="002F1D2F" w:rsidRDefault="006015D4" w:rsidP="006015D4">
      <w:pPr>
        <w:pStyle w:val="MIMBAR-KataKunci"/>
        <w:spacing w:after="880"/>
        <w:ind w:left="0" w:right="0"/>
        <w:rPr>
          <w:i w:val="0"/>
        </w:rPr>
        <w:sectPr w:rsidR="006015D4" w:rsidRPr="002F1D2F" w:rsidSect="00297715">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432" w:footer="432" w:gutter="0"/>
          <w:cols w:space="708"/>
          <w:titlePg/>
          <w:docGrid w:linePitch="360"/>
        </w:sectPr>
      </w:pPr>
    </w:p>
    <w:p w14:paraId="14D5ECD7" w14:textId="77777777" w:rsidR="00297715" w:rsidRPr="002F1D2F" w:rsidRDefault="00297715" w:rsidP="00297715">
      <w:pPr>
        <w:pStyle w:val="MIMBAR-Section"/>
      </w:pPr>
      <w:r w:rsidRPr="002F1D2F">
        <w:lastRenderedPageBreak/>
        <w:t>Introduction</w:t>
      </w:r>
    </w:p>
    <w:p w14:paraId="3AAA0B85" w14:textId="3F68F894" w:rsidR="006015D4" w:rsidRPr="002F1D2F" w:rsidRDefault="002153E9" w:rsidP="001528B8">
      <w:pPr>
        <w:spacing w:line="276" w:lineRule="auto"/>
        <w:ind w:firstLine="567"/>
        <w:jc w:val="both"/>
        <w:rPr>
          <w:rFonts w:ascii="Verdana" w:hAnsi="Verdana"/>
          <w:sz w:val="19"/>
          <w:szCs w:val="19"/>
        </w:rPr>
      </w:pPr>
      <w:r w:rsidRPr="002F1D2F">
        <w:rPr>
          <w:rFonts w:ascii="Verdana" w:hAnsi="Verdana"/>
          <w:sz w:val="19"/>
          <w:szCs w:val="19"/>
        </w:rPr>
        <w:t>Indonesia is the largest archipelagic country in the world, part of its territory has a larger water area than the mainland with around 35.03% of the land area and 64.97% of the area in the form of water. As a large country consisting of many islands, Indonesia has many border areas, both land borders and sea borders</w:t>
      </w:r>
      <w:r w:rsidR="006015D4" w:rsidRPr="002F1D2F">
        <w:rPr>
          <w:rFonts w:ascii="Verdana" w:hAnsi="Verdana"/>
          <w:sz w:val="19"/>
          <w:szCs w:val="19"/>
        </w:rPr>
        <w:t xml:space="preserve"> </w:t>
      </w:r>
      <w:r w:rsidR="006015D4" w:rsidRPr="002F1D2F">
        <w:rPr>
          <w:rFonts w:ascii="Verdana" w:hAnsi="Verdana"/>
          <w:sz w:val="19"/>
          <w:szCs w:val="19"/>
        </w:rPr>
        <w:fldChar w:fldCharType="begin" w:fldLock="1"/>
      </w:r>
      <w:r w:rsidR="006015D4" w:rsidRPr="002F1D2F">
        <w:rPr>
          <w:rFonts w:ascii="Verdana" w:hAnsi="Verdana"/>
          <w:sz w:val="19"/>
          <w:szCs w:val="19"/>
        </w:rPr>
        <w:instrText>ADDIN CSL_CITATION {"citationItems":[{"id":"ITEM-1","itemData":{"DOI":"10.1080/09512748.2015.1012536","ISSN":"14701332","abstract":"Abstract: This article aims to generate new thinking through application of the concept of trans-border governance to Southeast-Asia within the framework of new regionalism theory in order to fill some gaps in trans-border governance theory. In doing so, it will first elucidate in more detail what actors are involved in trans-border cooperation activities, how their responsibilities, jurisdictions and relative powers can be or have been altered by the interaction and whether trans-border cooperation can be used as a tool for further ‘integration’ or conversely whether it can enhance, as a counter effect, ‘disintegration’. In examining the (economic and political) power relations developed within and between different levels of governments and relevant economic and political stakeholders in ‘growth triangles’, the author aims to clarify the impact of these elements on trans-border governance.","author":[{"dropping-particle":"","family":"Nadalutti","given":"Elisabetta","non-dropping-particle":"","parse-names":false,"suffix":""}],"container-title":"Pacific Review","id":"ITEM-1","issue":"4","issued":{"date-parts":[["2015"]]},"page":"607-630","title":"The rise of trans-border regions in Southeast Asia: behind the dynamics of informal and formal integration processes in the ‘Indonesia–Malaysia–Singapore’ growth triangle","type":"article-journal","volume":"28"},"uris":["http://www.mendeley.com/documents/?uuid=00eea679-a728-474f-89ad-0080d54ac4cf"]}],"mendeley":{"formattedCitation":"(Nadalutti, 2015)","plainTextFormattedCitation":"(Nadalutti, 2015)","previouslyFormattedCitation":"(Nadalutti, 2015)"},"properties":{"noteIndex":0},"schema":"https://github.com/citation-style-language/schema/raw/master/csl-citation.json"}</w:instrText>
      </w:r>
      <w:r w:rsidR="006015D4" w:rsidRPr="002F1D2F">
        <w:rPr>
          <w:rFonts w:ascii="Verdana" w:hAnsi="Verdana"/>
          <w:sz w:val="19"/>
          <w:szCs w:val="19"/>
        </w:rPr>
        <w:fldChar w:fldCharType="separate"/>
      </w:r>
      <w:r w:rsidR="006015D4" w:rsidRPr="002F1D2F">
        <w:rPr>
          <w:rFonts w:ascii="Verdana" w:hAnsi="Verdana"/>
          <w:noProof/>
          <w:sz w:val="19"/>
          <w:szCs w:val="19"/>
        </w:rPr>
        <w:t>(Nadalutti, 2015)</w:t>
      </w:r>
      <w:r w:rsidR="006015D4" w:rsidRPr="002F1D2F">
        <w:rPr>
          <w:rFonts w:ascii="Verdana" w:hAnsi="Verdana"/>
          <w:sz w:val="19"/>
          <w:szCs w:val="19"/>
        </w:rPr>
        <w:fldChar w:fldCharType="end"/>
      </w:r>
      <w:r w:rsidR="006015D4" w:rsidRPr="002F1D2F">
        <w:rPr>
          <w:rFonts w:ascii="Verdana" w:hAnsi="Verdana"/>
          <w:sz w:val="19"/>
          <w:szCs w:val="19"/>
        </w:rPr>
        <w:t xml:space="preserve">. </w:t>
      </w:r>
      <w:r w:rsidRPr="002F1D2F">
        <w:rPr>
          <w:rFonts w:ascii="Verdana" w:hAnsi="Verdana"/>
          <w:sz w:val="19"/>
          <w:szCs w:val="19"/>
        </w:rPr>
        <w:t>It is known that Indonesia is bordered by 10 countries, both land and sea areas, namely Kalimantan, Papua and Timor Island as Indonesia's land border areas which are spread over four provinces and fifteen regencies which are directly adjacent to Malaysia, Papua New Guinea and Timor Leste. Meanwhile, for maritime border areas, Indonesia is directly adjacent to the Philippines, India, Malaysia, Papua New Guinea, the Republic of Palau, Singapore, Vietnam, Thailand, Timor Leste and Australia which are spread over ninety-</w:t>
      </w:r>
      <w:r w:rsidRPr="002F1D2F">
        <w:rPr>
          <w:rFonts w:ascii="Verdana" w:hAnsi="Verdana"/>
          <w:sz w:val="19"/>
          <w:szCs w:val="19"/>
        </w:rPr>
        <w:lastRenderedPageBreak/>
        <w:t xml:space="preserve">two islands including the outermost islands of Indonesia. </w:t>
      </w:r>
      <w:r w:rsidR="006015D4" w:rsidRPr="002F1D2F">
        <w:rPr>
          <w:rFonts w:ascii="Verdana" w:hAnsi="Verdana"/>
          <w:sz w:val="19"/>
          <w:szCs w:val="19"/>
        </w:rPr>
        <w:fldChar w:fldCharType="begin" w:fldLock="1"/>
      </w:r>
      <w:r w:rsidR="006015D4" w:rsidRPr="002F1D2F">
        <w:rPr>
          <w:rFonts w:ascii="Verdana" w:hAnsi="Verdana"/>
          <w:sz w:val="19"/>
          <w:szCs w:val="19"/>
        </w:rPr>
        <w:instrText>ADDIN CSL_CITATION {"citationItems":[{"id":"ITEM-1","itemData":{"author":[{"dropping-particle":"","family":"Hadrian","given":"Eko","non-dropping-particle":"","parse-names":false,"suffix":""}],"container-title":"Jurnal Kemunting","id":"ITEM-1","issue":"2","issued":{"date-parts":[["2020"]]},"page":"183-203","title":"Penguatan Pemerintahan Daerah Dalam Pengelolaan Kawasan","type":"article-journal","volume":"1"},"uris":["http://www.mendeley.com/documents/?uuid=989b3c5e-f15c-4063-8047-ac11856054d3"]}],"mendeley":{"formattedCitation":"(Hadrian, 2020)","plainTextFormattedCitation":"(Hadrian, 2020)","previouslyFormattedCitation":"(Hadrian, 2020)"},"properties":{"noteIndex":0},"schema":"https://github.com/citation-style-language/schema/raw/master/csl-citation.json"}</w:instrText>
      </w:r>
      <w:r w:rsidR="006015D4" w:rsidRPr="002F1D2F">
        <w:rPr>
          <w:rFonts w:ascii="Verdana" w:hAnsi="Verdana"/>
          <w:sz w:val="19"/>
          <w:szCs w:val="19"/>
        </w:rPr>
        <w:fldChar w:fldCharType="separate"/>
      </w:r>
      <w:r w:rsidR="006015D4" w:rsidRPr="002F1D2F">
        <w:rPr>
          <w:rFonts w:ascii="Verdana" w:hAnsi="Verdana"/>
          <w:noProof/>
          <w:sz w:val="19"/>
          <w:szCs w:val="19"/>
        </w:rPr>
        <w:t>(Hadrian, 2020)</w:t>
      </w:r>
      <w:r w:rsidR="006015D4" w:rsidRPr="002F1D2F">
        <w:rPr>
          <w:rFonts w:ascii="Verdana" w:hAnsi="Verdana"/>
          <w:sz w:val="19"/>
          <w:szCs w:val="19"/>
        </w:rPr>
        <w:fldChar w:fldCharType="end"/>
      </w:r>
      <w:r w:rsidR="006015D4" w:rsidRPr="002F1D2F">
        <w:rPr>
          <w:rFonts w:ascii="Verdana" w:hAnsi="Verdana"/>
          <w:sz w:val="19"/>
          <w:szCs w:val="19"/>
        </w:rPr>
        <w:t>.</w:t>
      </w:r>
    </w:p>
    <w:p w14:paraId="2888B938" w14:textId="793A69B4" w:rsidR="006015D4" w:rsidRPr="002F1D2F" w:rsidRDefault="002153E9" w:rsidP="001528B8">
      <w:pPr>
        <w:spacing w:line="276" w:lineRule="auto"/>
        <w:ind w:firstLine="567"/>
        <w:jc w:val="both"/>
        <w:rPr>
          <w:rFonts w:ascii="Verdana" w:hAnsi="Verdana"/>
          <w:sz w:val="19"/>
          <w:szCs w:val="19"/>
        </w:rPr>
      </w:pPr>
      <w:r w:rsidRPr="002F1D2F">
        <w:rPr>
          <w:rFonts w:ascii="Verdana" w:hAnsi="Verdana"/>
          <w:sz w:val="19"/>
          <w:szCs w:val="19"/>
        </w:rPr>
        <w:t xml:space="preserve">This border area is a strategic area in maintaining the territorial integrity of the country so that special management is needed with a comprehensive policy to realize the country's goals, namely welfare, especially for border areas. </w:t>
      </w:r>
      <w:r w:rsidR="006015D4" w:rsidRPr="002F1D2F">
        <w:rPr>
          <w:rFonts w:ascii="Verdana" w:hAnsi="Verdana"/>
          <w:sz w:val="19"/>
          <w:szCs w:val="19"/>
        </w:rPr>
        <w:fldChar w:fldCharType="begin" w:fldLock="1"/>
      </w:r>
      <w:r w:rsidR="006015D4" w:rsidRPr="002F1D2F">
        <w:rPr>
          <w:rFonts w:ascii="Verdana" w:hAnsi="Verdana"/>
          <w:sz w:val="19"/>
          <w:szCs w:val="19"/>
        </w:rPr>
        <w:instrText>ADDIN CSL_CITATION {"citationItems":[{"id":"ITEM-1","itemData":{"author":[{"dropping-particle":"","family":"Djalal","given":"Hasjim","non-dropping-particle":"","parse-names":false,"suffix":""}],"container-title":"Jurnal Pertahanan","id":"ITEM-1","issue":"1","issued":{"date-parts":[["2015"]]},"page":"27-38","title":"Maritime Boundary Management and Border Area to Increase Sovereignty Indonesian","type":"article-journal","volume":"1"},"uris":["http://www.mendeley.com/documents/?uuid=c99f62a3-9dea-4e04-8bde-a5f4633078bf"]}],"mendeley":{"formattedCitation":"(Djalal, 2015)","plainTextFormattedCitation":"(Djalal, 2015)","previouslyFormattedCitation":"(Djalal, 2015)"},"properties":{"noteIndex":0},"schema":"https://github.com/citation-style-language/schema/raw/master/csl-citation.json"}</w:instrText>
      </w:r>
      <w:r w:rsidR="006015D4" w:rsidRPr="002F1D2F">
        <w:rPr>
          <w:rFonts w:ascii="Verdana" w:hAnsi="Verdana"/>
          <w:sz w:val="19"/>
          <w:szCs w:val="19"/>
        </w:rPr>
        <w:fldChar w:fldCharType="separate"/>
      </w:r>
      <w:r w:rsidR="006015D4" w:rsidRPr="002F1D2F">
        <w:rPr>
          <w:rFonts w:ascii="Verdana" w:hAnsi="Verdana"/>
          <w:noProof/>
          <w:sz w:val="19"/>
          <w:szCs w:val="19"/>
        </w:rPr>
        <w:t>(Djalal, 2015)</w:t>
      </w:r>
      <w:r w:rsidR="006015D4" w:rsidRPr="002F1D2F">
        <w:rPr>
          <w:rFonts w:ascii="Verdana" w:hAnsi="Verdana"/>
          <w:sz w:val="19"/>
          <w:szCs w:val="19"/>
        </w:rPr>
        <w:fldChar w:fldCharType="end"/>
      </w:r>
      <w:r w:rsidR="006015D4" w:rsidRPr="002F1D2F">
        <w:rPr>
          <w:rFonts w:ascii="Verdana" w:hAnsi="Verdana"/>
          <w:sz w:val="19"/>
          <w:szCs w:val="19"/>
        </w:rPr>
        <w:t>.</w:t>
      </w:r>
    </w:p>
    <w:p w14:paraId="6F907483" w14:textId="77777777" w:rsidR="002153E9"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Therefore, border management is carried out by a special agency in charge of border management, namely the National Border Management Agency (BNPP) which was formed by the Government of Indonesia through Presidential Decree No. 12 of 2010, followed up by Minister of Home Affair</w:t>
      </w:r>
      <w:bookmarkStart w:id="0" w:name="_GoBack"/>
      <w:bookmarkEnd w:id="0"/>
      <w:r w:rsidRPr="002F1D2F">
        <w:rPr>
          <w:rFonts w:ascii="Verdana" w:hAnsi="Verdana"/>
          <w:sz w:val="19"/>
          <w:szCs w:val="19"/>
        </w:rPr>
        <w:t xml:space="preserve">s Regulation No. 31 of 2010 concerning Organizations. </w:t>
      </w:r>
      <w:proofErr w:type="gramStart"/>
      <w:r w:rsidRPr="002F1D2F">
        <w:rPr>
          <w:rFonts w:ascii="Verdana" w:hAnsi="Verdana"/>
          <w:sz w:val="19"/>
          <w:szCs w:val="19"/>
        </w:rPr>
        <w:t>and</w:t>
      </w:r>
      <w:proofErr w:type="gramEnd"/>
      <w:r w:rsidRPr="002F1D2F">
        <w:rPr>
          <w:rFonts w:ascii="Verdana" w:hAnsi="Verdana"/>
          <w:sz w:val="19"/>
          <w:szCs w:val="19"/>
        </w:rPr>
        <w:t xml:space="preserve"> Work Procedure. The formation of the BNPP is part of the follow-up mandated in Law No. 43 of 2008 which is in the context of managing state boundaries and border areas both at the national and regional </w:t>
      </w:r>
      <w:r w:rsidRPr="002F1D2F">
        <w:rPr>
          <w:rFonts w:ascii="Verdana" w:hAnsi="Verdana"/>
          <w:sz w:val="19"/>
          <w:szCs w:val="19"/>
        </w:rPr>
        <w:lastRenderedPageBreak/>
        <w:t>levels. The main task of BNPP is to manage national boundaries and improve the welfare of people in border areas by establishing border development program policies, setting budget needs plans, coordinating program implementation and evaluating the implementation and supervision of border management.</w:t>
      </w:r>
    </w:p>
    <w:p w14:paraId="63F0839D" w14:textId="13D2AC52" w:rsidR="006015D4"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 xml:space="preserve">Broadly speaking, accountability problems in border area management often occur due to several factors involved in it. These factors include jurisdiction and state sovereignty, political, social, </w:t>
      </w:r>
      <w:proofErr w:type="gramStart"/>
      <w:r w:rsidRPr="002F1D2F">
        <w:rPr>
          <w:rFonts w:ascii="Verdana" w:hAnsi="Verdana"/>
          <w:sz w:val="19"/>
          <w:szCs w:val="19"/>
        </w:rPr>
        <w:t>economic</w:t>
      </w:r>
      <w:proofErr w:type="gramEnd"/>
      <w:r w:rsidRPr="002F1D2F">
        <w:rPr>
          <w:rFonts w:ascii="Verdana" w:hAnsi="Verdana"/>
          <w:sz w:val="19"/>
          <w:szCs w:val="19"/>
        </w:rPr>
        <w:t xml:space="preserve"> and defense security. In addition, in the territory of Indonesia, there are three main issues in terms of managing border areas between countries, namely the determination of boundaries both on land and at sea, security of border areas and development of border areas. For this reason, there are two objects that are part of the scope in handling border management, namely border management between state and territory management. Boundary management basically consists of various strategic steps to secure borders on land and at sea, establish and define state boundaries with other countries as well as for cross-border management reform, while border area management is basically related to various strategies undertaken to improve people's welfare. local through balanced and sustainable regional development</w:t>
      </w:r>
      <w:r w:rsidR="006015D4" w:rsidRPr="002F1D2F">
        <w:rPr>
          <w:rFonts w:ascii="Verdana" w:hAnsi="Verdana"/>
          <w:sz w:val="19"/>
          <w:szCs w:val="19"/>
        </w:rPr>
        <w:t xml:space="preserve"> </w:t>
      </w:r>
      <w:r w:rsidR="006015D4" w:rsidRPr="002F1D2F">
        <w:rPr>
          <w:rFonts w:ascii="Verdana" w:hAnsi="Verdana"/>
          <w:sz w:val="19"/>
          <w:szCs w:val="19"/>
        </w:rPr>
        <w:fldChar w:fldCharType="begin" w:fldLock="1"/>
      </w:r>
      <w:r w:rsidR="006015D4" w:rsidRPr="002F1D2F">
        <w:rPr>
          <w:rFonts w:ascii="Verdana" w:hAnsi="Verdana"/>
          <w:sz w:val="19"/>
          <w:szCs w:val="19"/>
        </w:rPr>
        <w:instrText>ADDIN CSL_CITATION {"citationItems":[{"id":"ITEM-1","itemData":{"author":[{"dropping-particle":"","family":"Mangku","given":"Dewa Gede Sudika","non-dropping-particle":"","parse-names":false,"suffix":""}],"container-title":"International Journal of Business, Economics, and Law","id":"ITEM-1","issue":"4","issued":{"date-parts":[["2016"]]},"page":"55-58","title":"Indonesian government authority in terms of border management with other countries","type":"article-journal","volume":"10"},"uris":["http://www.mendeley.com/documents/?uuid=e3cef5fa-af09-427e-88cb-6f39afa5c1dd"]}],"mendeley":{"formattedCitation":"(Mangku, 2016)","plainTextFormattedCitation":"(Mangku, 2016)","previouslyFormattedCitation":"(Mangku, 2016)"},"properties":{"noteIndex":0},"schema":"https://github.com/citation-style-language/schema/raw/master/csl-citation.json"}</w:instrText>
      </w:r>
      <w:r w:rsidR="006015D4" w:rsidRPr="002F1D2F">
        <w:rPr>
          <w:rFonts w:ascii="Verdana" w:hAnsi="Verdana"/>
          <w:sz w:val="19"/>
          <w:szCs w:val="19"/>
        </w:rPr>
        <w:fldChar w:fldCharType="separate"/>
      </w:r>
      <w:r w:rsidR="006015D4" w:rsidRPr="002F1D2F">
        <w:rPr>
          <w:rFonts w:ascii="Verdana" w:hAnsi="Verdana"/>
          <w:noProof/>
          <w:sz w:val="19"/>
          <w:szCs w:val="19"/>
        </w:rPr>
        <w:t>(Mangku, 2016)</w:t>
      </w:r>
      <w:r w:rsidR="006015D4" w:rsidRPr="002F1D2F">
        <w:rPr>
          <w:rFonts w:ascii="Verdana" w:hAnsi="Verdana"/>
          <w:sz w:val="19"/>
          <w:szCs w:val="19"/>
        </w:rPr>
        <w:fldChar w:fldCharType="end"/>
      </w:r>
      <w:r w:rsidR="006015D4" w:rsidRPr="002F1D2F">
        <w:rPr>
          <w:rFonts w:ascii="Verdana" w:hAnsi="Verdana"/>
          <w:sz w:val="19"/>
          <w:szCs w:val="19"/>
        </w:rPr>
        <w:t>.</w:t>
      </w:r>
    </w:p>
    <w:p w14:paraId="1CF619AB" w14:textId="08301529" w:rsidR="006015D4" w:rsidRPr="002F1D2F" w:rsidRDefault="002153E9" w:rsidP="001528B8">
      <w:pPr>
        <w:spacing w:line="276" w:lineRule="auto"/>
        <w:ind w:firstLine="567"/>
        <w:jc w:val="both"/>
        <w:rPr>
          <w:rFonts w:ascii="Verdana" w:hAnsi="Verdana"/>
          <w:sz w:val="19"/>
          <w:szCs w:val="19"/>
        </w:rPr>
      </w:pPr>
      <w:r w:rsidRPr="002F1D2F">
        <w:rPr>
          <w:rFonts w:ascii="Verdana" w:hAnsi="Verdana"/>
          <w:sz w:val="19"/>
          <w:szCs w:val="19"/>
        </w:rPr>
        <w:t xml:space="preserve">Riau Province is one of the provinces in Indonesia which has direct maritime borders with four countries, namely Malaysia, Singapore, Thailand and Vietnam. In addition, Riau Province is included as part of the Republic of Indonesia's Sea Border Priority Areas with Singapore, Malaysia and Vietnam which are located in several City Regencies, including Meranti Islands Regency, Bengkalis Regency, Dumai City, Pelalawan Regency, Rokan Hilir Regency and Indragiri Hilir Regency. Thus, to address the challenges in managing the border areas owned, the Riau Province Border Management Agency was formed through Regional Regulation No. 3 of 2013 concerning the Establishment and Organizational Structure of the Riau Province </w:t>
      </w:r>
      <w:r w:rsidRPr="002F1D2F">
        <w:rPr>
          <w:rFonts w:ascii="Verdana" w:hAnsi="Verdana"/>
          <w:sz w:val="19"/>
          <w:szCs w:val="19"/>
        </w:rPr>
        <w:lastRenderedPageBreak/>
        <w:t xml:space="preserve">Regional Technical Institutions. </w:t>
      </w:r>
      <w:r w:rsidR="006015D4" w:rsidRPr="002F1D2F">
        <w:rPr>
          <w:rFonts w:ascii="Verdana" w:hAnsi="Verdana"/>
          <w:sz w:val="19"/>
          <w:szCs w:val="19"/>
        </w:rPr>
        <w:t>(Bappeda Provinsi Riau, 2016).</w:t>
      </w:r>
    </w:p>
    <w:p w14:paraId="52AFA385" w14:textId="77777777" w:rsidR="002153E9"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As one of the richest provinces in Indonesia, Riau Province has abundant and diverse natural resource potential. These resources are dominated by mining for oil and natural gas, rubber, palm oil, as well as coastal and marine waters that can be used as a source of life to improve the economy for the local community. Such a geographical position makes Riau Province included in a strategic border area to be developed. Riau Province has 22 sub-districts that are directly adjacent to the border area and these 22 sub-districts are included in the BNPP agenda as priority locations.</w:t>
      </w:r>
    </w:p>
    <w:p w14:paraId="3721120A" w14:textId="77777777" w:rsidR="002153E9"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 xml:space="preserve">There are 22 sub-districts in Riau Province that are priority locations for BNPP in the 2015-2019 National Border Management Master Plan. Some of them are located in the Meranti Islands Regency and Rokan Hilir Regency. When viewed from the table, Meranti Islands Regency is </w:t>
      </w:r>
      <w:proofErr w:type="gramStart"/>
      <w:r w:rsidRPr="002F1D2F">
        <w:rPr>
          <w:rFonts w:ascii="Verdana" w:hAnsi="Verdana"/>
          <w:sz w:val="19"/>
          <w:szCs w:val="19"/>
        </w:rPr>
        <w:t>a regency</w:t>
      </w:r>
      <w:proofErr w:type="gramEnd"/>
      <w:r w:rsidRPr="002F1D2F">
        <w:rPr>
          <w:rFonts w:ascii="Verdana" w:hAnsi="Verdana"/>
          <w:sz w:val="19"/>
          <w:szCs w:val="19"/>
        </w:rPr>
        <w:t xml:space="preserve"> that has a total dominant priority location because it has geographical conditions that are in shipping and international trade routes in the Malacca Strait and borders Malaysia and Singapore, while Rokan Lihir Regency is made a priority location because of various main issues. </w:t>
      </w:r>
      <w:proofErr w:type="gramStart"/>
      <w:r w:rsidRPr="002F1D2F">
        <w:rPr>
          <w:rFonts w:ascii="Verdana" w:hAnsi="Verdana"/>
          <w:sz w:val="19"/>
          <w:szCs w:val="19"/>
        </w:rPr>
        <w:t>border</w:t>
      </w:r>
      <w:proofErr w:type="gramEnd"/>
      <w:r w:rsidRPr="002F1D2F">
        <w:rPr>
          <w:rFonts w:ascii="Verdana" w:hAnsi="Verdana"/>
          <w:sz w:val="19"/>
          <w:szCs w:val="19"/>
        </w:rPr>
        <w:t>, namely welfare and security issues related to border conflicts that occur directly with Malaysia and North Sumatra.</w:t>
      </w:r>
    </w:p>
    <w:p w14:paraId="0ABDD29E" w14:textId="77777777" w:rsidR="002153E9"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 xml:space="preserve">In addition, the Meranti Islands Regency has a relatively low level of education and welfare of the population with a high percentage of poor households reaching 33.85%, especially the Rangsang Barat sub-district with a percentage of poor households reaching 40%. Meanwhile, Rokan Hilir Regency is listed as </w:t>
      </w:r>
      <w:proofErr w:type="gramStart"/>
      <w:r w:rsidRPr="002F1D2F">
        <w:rPr>
          <w:rFonts w:ascii="Verdana" w:hAnsi="Verdana"/>
          <w:sz w:val="19"/>
          <w:szCs w:val="19"/>
        </w:rPr>
        <w:t>a Regency</w:t>
      </w:r>
      <w:proofErr w:type="gramEnd"/>
      <w:r w:rsidRPr="002F1D2F">
        <w:rPr>
          <w:rFonts w:ascii="Verdana" w:hAnsi="Verdana"/>
          <w:sz w:val="19"/>
          <w:szCs w:val="19"/>
        </w:rPr>
        <w:t xml:space="preserve"> with relatively low infrastructure development, such as Pasir Limau Kapas Subdistrict as the only Subdistrict that does not yet have road access. In addition, other problems also exist with the Border Management Agency which was abolished in 2016 by the Rokan Hilir Regency Government after it was established in 2014.</w:t>
      </w:r>
    </w:p>
    <w:p w14:paraId="2F45A7BB" w14:textId="77777777" w:rsidR="002153E9"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lastRenderedPageBreak/>
        <w:t>Based on the explanation above, it can be illustrated that there are still problems related to the accountability of the Riau Province government in border management which has not been able to significantly improve the welfare of the community. For this reason, this study will discuss how the Government Accountability in Border Management in Riau Province with the aim of knowing the accountability of the Riau Provincial government in managing border areas.</w:t>
      </w:r>
    </w:p>
    <w:p w14:paraId="4AD6371D" w14:textId="25B806C6" w:rsidR="009F0821"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The border is a very important area, which can show the sovereignty possessed by a country and society so that it must be defended absolutely because of course it becomes a proud context for the people in the border</w:t>
      </w:r>
      <w:r w:rsidRPr="002F1D2F">
        <w:rPr>
          <w:rFonts w:ascii="Verdana" w:hAnsi="Verdana"/>
          <w:sz w:val="19"/>
          <w:szCs w:val="19"/>
        </w:rPr>
        <w:t xml:space="preserve"> area </w:t>
      </w:r>
      <w:r w:rsidR="006015D4" w:rsidRPr="002F1D2F">
        <w:rPr>
          <w:rFonts w:ascii="Verdana" w:eastAsia="Times New Roman" w:hAnsi="Verdana"/>
          <w:sz w:val="19"/>
          <w:szCs w:val="19"/>
        </w:rPr>
        <w:fldChar w:fldCharType="begin" w:fldLock="1"/>
      </w:r>
      <w:r w:rsidR="006015D4" w:rsidRPr="002F1D2F">
        <w:rPr>
          <w:rFonts w:ascii="Verdana" w:eastAsia="Times New Roman" w:hAnsi="Verdana"/>
          <w:sz w:val="19"/>
          <w:szCs w:val="19"/>
        </w:rPr>
        <w:instrText>ADDIN CSL_CITATION {"citationItems":[{"id":"ITEM-1","itemData":{"abstract":"The border is an unattached part of the Republic of Indonesia which must be maintained at all costs. The concept that must be made in the view of the border is to make the border area as a region that becomes the front porch for the nation of Indonesia. The border as a territory that must be run and used as the main grip in the security area. Various security problems will occur if we watch security is so important because it would endanger national security if you see the border area of the eyes. If we do not see the border well, then there will be many security issues in the border area such as crime and other security problems. This article looks at security issues that the occur in border areas such as border areas in Kalimantan bordering neighboring countries. What we want to see is how to manage border areas with defense and security in the Kalimantan border region.","author":[{"dropping-particle":"","family":"Harahap","given":"Junardi","non-dropping-particle":"","parse-names":false,"suffix":""}],"container-title":"Central European Journal of International and Security Studies","id":"ITEM-1","issue":"4","issued":{"date-parts":[["2018"]]},"page":"214-223","title":"Border Area and National Security Issues","type":"article-journal","volume":"12"},"uris":["http://www.mendeley.com/documents/?uuid=fb4da8c2-7b5d-4b53-8218-06255f829c6d"]}],"mendeley":{"formattedCitation":"(Harahap, 2018)","plainTextFormattedCitation":"(Harahap, 2018)","previouslyFormattedCitation":"(Harahap, 2018)"},"properties":{"noteIndex":0},"schema":"https://github.com/citation-style-language/schema/raw/master/csl-citation.json"}</w:instrText>
      </w:r>
      <w:r w:rsidR="006015D4" w:rsidRPr="002F1D2F">
        <w:rPr>
          <w:rFonts w:ascii="Verdana" w:eastAsia="Times New Roman" w:hAnsi="Verdana"/>
          <w:sz w:val="19"/>
          <w:szCs w:val="19"/>
        </w:rPr>
        <w:fldChar w:fldCharType="separate"/>
      </w:r>
      <w:r w:rsidR="006015D4" w:rsidRPr="002F1D2F">
        <w:rPr>
          <w:rFonts w:ascii="Verdana" w:eastAsia="Times New Roman" w:hAnsi="Verdana"/>
          <w:noProof/>
          <w:sz w:val="19"/>
          <w:szCs w:val="19"/>
        </w:rPr>
        <w:t>(Harahap, 2018)</w:t>
      </w:r>
      <w:r w:rsidR="006015D4" w:rsidRPr="002F1D2F">
        <w:rPr>
          <w:rFonts w:ascii="Verdana" w:eastAsia="Times New Roman" w:hAnsi="Verdana"/>
          <w:sz w:val="19"/>
          <w:szCs w:val="19"/>
        </w:rPr>
        <w:fldChar w:fldCharType="end"/>
      </w:r>
      <w:r w:rsidR="006015D4" w:rsidRPr="002F1D2F">
        <w:rPr>
          <w:rFonts w:ascii="Verdana" w:eastAsia="Times New Roman" w:hAnsi="Verdana"/>
          <w:sz w:val="19"/>
          <w:szCs w:val="19"/>
        </w:rPr>
        <w:t xml:space="preserve">. </w:t>
      </w:r>
      <w:r w:rsidRPr="002F1D2F">
        <w:rPr>
          <w:rFonts w:ascii="Verdana" w:eastAsia="Times New Roman" w:hAnsi="Verdana"/>
          <w:sz w:val="19"/>
          <w:szCs w:val="19"/>
        </w:rPr>
        <w:t>Therefore, it requires proper management so that the security of the border area is guaranteed and the welfare of the border community is guaranteed. Meanwhile, according to Mardiasmo, accountability</w:t>
      </w:r>
      <w:r w:rsidR="006015D4" w:rsidRPr="002F1D2F">
        <w:rPr>
          <w:rFonts w:ascii="Verdana" w:hAnsi="Verdana"/>
          <w:sz w:val="19"/>
          <w:szCs w:val="19"/>
        </w:rPr>
        <w:t xml:space="preserve"> </w:t>
      </w:r>
      <w:r w:rsidR="006015D4" w:rsidRPr="002F1D2F">
        <w:rPr>
          <w:rFonts w:ascii="Verdana" w:hAnsi="Verdana"/>
          <w:sz w:val="19"/>
          <w:szCs w:val="19"/>
        </w:rPr>
        <w:fldChar w:fldCharType="begin" w:fldLock="1"/>
      </w:r>
      <w:r w:rsidR="006015D4" w:rsidRPr="002F1D2F">
        <w:rPr>
          <w:rFonts w:ascii="Verdana" w:hAnsi="Verdana"/>
          <w:sz w:val="19"/>
          <w:szCs w:val="19"/>
        </w:rPr>
        <w:instrText>ADDIN CSL_CITATION {"citationItems":[{"id":"ITEM-1","itemData":{"DOI":"10.18202/jamal.2019.04.10009","ISSN":"2089-5879","abstract":"Penelitian ini bertujuan untuk memahami prak? tik akuntabilitas keuangan pemerintah desa. Metode studi kasus digu? nakan dalam penelitian ini melalui wawancara kepada pemerintah dan ma syarakat Desa Pujon Kidul. Hasil menunjukkan bahwa praktik akun? tabilitas dijalankan pemerintah desa secara vertikal kepada pemerintah kabupaten/kota dan secara horizontal kepada masyarakat. Praktik ini dinilai telah sesuai dengan Peraturan Mendagri No. 113 Tahun 2014. Meskipun demikian, pemerintah desa harus membenahi sistem pena? tausahaan dan meningkatkan partisipasi Badan Perwakilan Desa (BPD). Kendala tersebut dapat diatasi melalui sistem akuntansi yang terkom? puterisasi dan peningkatan intensitas musyawarah perwakilan desa","author":[{"dropping-particle":"","family":"","given":"","non-dropping-particle":"","parse-names":false,"suffix":""},{"dropping-particle":"","family":"","given":"","non-dropping-particle":"","parse-names":false,"suffix":""},{"dropping-particle":"","family":"","given":"","non-dropping-particle":"","parse-names":false,"suffix":""},{"dropping-particle":"","family":"Imawan","given":"Amrizal","non-dropping-particle":"","parse-names":false,"suffix":""},{"dropping-particle":"","family":"Irianto","given":"Gugus","non-dropping-particle":"","parse-names":false,"suffix":""},{"dropping-particle":"","family":"Prihatiningtias","given":"Yeney Widya","non-dropping-particle":"","parse-names":false,"suffix":""}],"container-title":"Jurnal Akuntansi Multiparadigma","id":"ITEM-1","issue":"1","issued":{"date-parts":[["2019"]]},"title":"Peran Akuntabilitas Pemerintah Desa Dalam Membangun Kepercayaan Publik","type":"article-journal","volume":"10"},"uris":["http://www.mendeley.com/documents/?uuid=fc684dc9-b2b5-4639-a39b-9d6bb0d10834"]}],"mendeley":{"formattedCitation":"( et al., 2019)","manualFormatting":"(Imawan et al., 2019)","plainTextFormattedCitation":"( et al., 2019)","previouslyFormattedCitation":"( et al., 2019)"},"properties":{"noteIndex":0},"schema":"https://github.com/citation-style-language/schema/raw/master/csl-citation.json"}</w:instrText>
      </w:r>
      <w:r w:rsidR="006015D4" w:rsidRPr="002F1D2F">
        <w:rPr>
          <w:rFonts w:ascii="Verdana" w:hAnsi="Verdana"/>
          <w:sz w:val="19"/>
          <w:szCs w:val="19"/>
        </w:rPr>
        <w:fldChar w:fldCharType="separate"/>
      </w:r>
      <w:r w:rsidR="006015D4" w:rsidRPr="002F1D2F">
        <w:rPr>
          <w:rFonts w:ascii="Verdana" w:hAnsi="Verdana"/>
          <w:noProof/>
          <w:sz w:val="19"/>
          <w:szCs w:val="19"/>
        </w:rPr>
        <w:t>(Imawan et al., 2019)</w:t>
      </w:r>
      <w:r w:rsidR="006015D4" w:rsidRPr="002F1D2F">
        <w:rPr>
          <w:rFonts w:ascii="Verdana" w:hAnsi="Verdana"/>
          <w:sz w:val="19"/>
          <w:szCs w:val="19"/>
        </w:rPr>
        <w:fldChar w:fldCharType="end"/>
      </w:r>
      <w:r w:rsidR="006015D4" w:rsidRPr="002F1D2F">
        <w:rPr>
          <w:rFonts w:ascii="Verdana" w:hAnsi="Verdana"/>
          <w:sz w:val="19"/>
          <w:szCs w:val="19"/>
        </w:rPr>
        <w:t xml:space="preserve"> </w:t>
      </w:r>
      <w:r w:rsidRPr="002F1D2F">
        <w:rPr>
          <w:rFonts w:ascii="Verdana" w:hAnsi="Verdana"/>
          <w:sz w:val="19"/>
          <w:szCs w:val="19"/>
        </w:rPr>
        <w:t>can be interpreted as an activity in the form of an obligation to report regularly and be responsible for a success or failure that occurs in an organization in achieving the mission and goals that have been set. There are several types of accountability according to Sheila Elwood, namely legal accountability, process accountability, program accountability and policy accountability</w:t>
      </w:r>
      <w:r w:rsidR="006015D4" w:rsidRPr="002F1D2F">
        <w:rPr>
          <w:rFonts w:ascii="Verdana" w:hAnsi="Verdana"/>
          <w:sz w:val="19"/>
          <w:szCs w:val="19"/>
        </w:rPr>
        <w:t xml:space="preserve"> </w:t>
      </w:r>
      <w:r w:rsidR="006015D4" w:rsidRPr="002F1D2F">
        <w:rPr>
          <w:rFonts w:ascii="Verdana" w:hAnsi="Verdana"/>
          <w:sz w:val="19"/>
          <w:szCs w:val="19"/>
        </w:rPr>
        <w:fldChar w:fldCharType="begin" w:fldLock="1"/>
      </w:r>
      <w:r w:rsidR="006015D4" w:rsidRPr="002F1D2F">
        <w:rPr>
          <w:rFonts w:ascii="Verdana" w:hAnsi="Verdana"/>
          <w:sz w:val="19"/>
          <w:szCs w:val="19"/>
        </w:rPr>
        <w:instrText>ADDIN CSL_CITATION {"citationItems":[{"id":"ITEM-1","itemData":{"author":[{"dropping-particle":"","family":"Agitia","given":"Desi","non-dropping-particle":"","parse-names":false,"suffix":""}],"container-title":"Jurnal Ilmu Sosial dan Ilmu Politik","id":"ITEM-1","issue":"2","issued":{"date-parts":[["2019"]]},"page":"122-127","title":"Akuntabilitas Pelayanan Publik Dalam Program E-Ktp Di Tingkat Pemerintahan Daerah Pada Dinas Malang","type":"article-journal","volume":"8"},"uris":["http://www.mendeley.com/documents/?uuid=cf7f1378-25e1-4968-b40d-506afda09867"]}],"mendeley":{"formattedCitation":"(Agitia, 2019)","plainTextFormattedCitation":"(Agitia, 2019)","previouslyFormattedCitation":"(Agitia, 2019)"},"properties":{"noteIndex":0},"schema":"https://github.com/citation-style-language/schema/raw/master/csl-citation.json"}</w:instrText>
      </w:r>
      <w:r w:rsidR="006015D4" w:rsidRPr="002F1D2F">
        <w:rPr>
          <w:rFonts w:ascii="Verdana" w:hAnsi="Verdana"/>
          <w:sz w:val="19"/>
          <w:szCs w:val="19"/>
        </w:rPr>
        <w:fldChar w:fldCharType="separate"/>
      </w:r>
      <w:r w:rsidR="006015D4" w:rsidRPr="002F1D2F">
        <w:rPr>
          <w:rFonts w:ascii="Verdana" w:hAnsi="Verdana"/>
          <w:noProof/>
          <w:sz w:val="19"/>
          <w:szCs w:val="19"/>
        </w:rPr>
        <w:t>(Agitia, 2019)</w:t>
      </w:r>
      <w:r w:rsidR="006015D4" w:rsidRPr="002F1D2F">
        <w:rPr>
          <w:rFonts w:ascii="Verdana" w:hAnsi="Verdana"/>
          <w:sz w:val="19"/>
          <w:szCs w:val="19"/>
        </w:rPr>
        <w:fldChar w:fldCharType="end"/>
      </w:r>
      <w:r w:rsidR="006015D4" w:rsidRPr="002F1D2F">
        <w:rPr>
          <w:rFonts w:ascii="Verdana" w:hAnsi="Verdana"/>
          <w:sz w:val="19"/>
          <w:szCs w:val="19"/>
        </w:rPr>
        <w:t>.</w:t>
      </w:r>
    </w:p>
    <w:p w14:paraId="0ECBFFC5" w14:textId="77777777" w:rsidR="009F0821" w:rsidRPr="002F1D2F" w:rsidRDefault="009F0821" w:rsidP="001E6FF8">
      <w:pPr>
        <w:pStyle w:val="MIMBAR-Paragraf"/>
        <w:ind w:right="-14"/>
      </w:pPr>
    </w:p>
    <w:p w14:paraId="009093DF" w14:textId="1F8444B4" w:rsidR="009F0821" w:rsidRPr="002F1D2F" w:rsidRDefault="009F0821" w:rsidP="009F0821">
      <w:pPr>
        <w:pStyle w:val="MIMBAR-Section"/>
        <w:rPr>
          <w:lang w:val="en-US"/>
        </w:rPr>
      </w:pPr>
      <w:r w:rsidRPr="002F1D2F">
        <w:rPr>
          <w:lang w:val="en-US"/>
        </w:rPr>
        <w:t>Methodology Research</w:t>
      </w:r>
    </w:p>
    <w:p w14:paraId="717C4426" w14:textId="77777777" w:rsidR="002153E9" w:rsidRPr="002F1D2F" w:rsidRDefault="002153E9" w:rsidP="002153E9">
      <w:pPr>
        <w:pStyle w:val="MIMBAR-Section"/>
        <w:rPr>
          <w:rFonts w:cs="Times New Roman"/>
          <w:b w:val="0"/>
          <w:bCs w:val="0"/>
          <w:sz w:val="19"/>
          <w:szCs w:val="19"/>
          <w:lang w:val="en-US"/>
        </w:rPr>
      </w:pPr>
      <w:r w:rsidRPr="002F1D2F">
        <w:rPr>
          <w:rFonts w:cs="Times New Roman"/>
          <w:b w:val="0"/>
          <w:bCs w:val="0"/>
          <w:sz w:val="19"/>
          <w:szCs w:val="19"/>
          <w:lang w:val="en-US"/>
        </w:rPr>
        <w:t>The method used in this study is a qualitative method with a descriptive approach, namely research that seeks to describe the object or subject under study in accordance with what it is, as well as explain the variables studied. In obtaining the necessary data and information, the authors use primary data, namely data obtained through observations and interviews, and secondary data, namely data obtained through collecting or processing data that is in the nature of documentation studies such as references or regulations related to government accountability in border management in Riau Province.</w:t>
      </w:r>
    </w:p>
    <w:p w14:paraId="7FAAF893" w14:textId="07C2AD7D" w:rsidR="001528B8" w:rsidRPr="002F1D2F" w:rsidRDefault="002153E9" w:rsidP="001528B8">
      <w:pPr>
        <w:spacing w:line="20" w:lineRule="atLeast"/>
        <w:ind w:firstLine="567"/>
        <w:jc w:val="both"/>
        <w:rPr>
          <w:rFonts w:ascii="Verdana" w:hAnsi="Verdana"/>
          <w:sz w:val="19"/>
          <w:szCs w:val="19"/>
        </w:rPr>
      </w:pPr>
      <w:r w:rsidRPr="002F1D2F">
        <w:rPr>
          <w:rFonts w:ascii="Verdana" w:hAnsi="Verdana"/>
          <w:sz w:val="19"/>
          <w:szCs w:val="19"/>
        </w:rPr>
        <w:lastRenderedPageBreak/>
        <w:t>According to Sugiyono, data collection techniques can be obtained through observation, interviews, documentation and triangulation</w:t>
      </w:r>
      <w:r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{"citationItems":[{"id":"ITEM-1","itemData":{"DOI":"10.31294/ijse.v5i1.5861","ISSN":"2461-0690","abstract":"Abstract: The large number of new companies offering a variety of similar products at lower prices raises intense competition to increase sales. Therefore, improving product quality is something that must be done in order to attract potential customers and increase the number of purchases. Based on the type of data obtained by the authors in this study, the authors used a quantitative method using descriptive research methods to describe the results of research conducted. In this study the authors used a questionnaire as a tool to collect data. Then the data obtained were analyzed using validity test, reliability test, normality test, heteroskedacity test, simple linear regression analysis, t test (partial) and determinant test with the help of SPSS version 25. From the results of the analysis carried out by researchers it can be concluded that there is a quality effect product to customer satisfaction on CV. Meubele Berkah Tangerang, this means H0 is rejected and H1 is accepted. Keywords: Quantitative, SPSS, Product Quality, Consumer Satisfaction","author":[{"dropping-particle":"","family":"Imron","given":"","non-dropping-particle":"","parse-names":false,"suffix":""}],"container-title":"Indonesian Journal on Software Engineering (IJSE)","id":"ITEM-1","issue":"1","issued":{"date-parts":[["2019"]]},"page":"19-28","title":"Analisa Pengaruh Kualitas Produk Terhadap Kepuasan Konsumen Menggunakan Metode Kuantitatif Pada CV. Meubele Berkah Tangerang","type":"article-journal","volume":"5"},"uris":["http://www.mendeley.com/documents/?uuid=ae310fa0-69e3-4873-85a9-0cbde88d657f"]}],"mendeley":{"formattedCitation":"(Imron, 2019)","plainTextFormattedCitation":"(Imron, 2019)","previouslyFormattedCitation":"(Imron, 2019)"},"properties":{"noteIndex":0},"schema":"https://github.com/citation-style-language/schema/raw/master/csl-citation.json"}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(Imron, 2019)</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 xml:space="preserve">In this study, the data collection techniques used </w:t>
      </w:r>
      <w:proofErr w:type="gramStart"/>
      <w:r w:rsidRPr="002F1D2F">
        <w:rPr>
          <w:rFonts w:ascii="Verdana" w:hAnsi="Verdana"/>
          <w:sz w:val="19"/>
          <w:szCs w:val="19"/>
        </w:rPr>
        <w:t>were</w:t>
      </w:r>
      <w:proofErr w:type="gramEnd"/>
      <w:r w:rsidRPr="002F1D2F">
        <w:rPr>
          <w:rFonts w:ascii="Verdana" w:hAnsi="Verdana"/>
          <w:sz w:val="19"/>
          <w:szCs w:val="19"/>
        </w:rPr>
        <w:t xml:space="preserve"> interviews, observation and documentation. Then the data will be processed using descriptive analysis in accordance with the objective conditions encountered in the field which examines Government Accountability in Border Management in Riau Province.</w:t>
      </w:r>
    </w:p>
    <w:p w14:paraId="52865273" w14:textId="77777777" w:rsidR="002153E9" w:rsidRPr="002F1D2F" w:rsidRDefault="002153E9" w:rsidP="001528B8">
      <w:pPr>
        <w:spacing w:line="20" w:lineRule="atLeast"/>
        <w:ind w:firstLine="567"/>
        <w:jc w:val="both"/>
        <w:rPr>
          <w:rFonts w:ascii="Verdana" w:hAnsi="Verdana"/>
          <w:sz w:val="19"/>
          <w:szCs w:val="19"/>
        </w:rPr>
      </w:pPr>
    </w:p>
    <w:p w14:paraId="3100B207" w14:textId="02BA84B2" w:rsidR="002227FA" w:rsidRPr="002F1D2F" w:rsidRDefault="002227FA" w:rsidP="001528B8">
      <w:pPr>
        <w:pStyle w:val="MIMBAR-Section"/>
        <w:spacing w:before="0" w:line="20" w:lineRule="atLeast"/>
        <w:rPr>
          <w:lang w:val="en-US"/>
        </w:rPr>
      </w:pPr>
      <w:r w:rsidRPr="002F1D2F">
        <w:t>Results and Discussion</w:t>
      </w:r>
    </w:p>
    <w:p w14:paraId="7F3994EC" w14:textId="77777777" w:rsidR="001528B8" w:rsidRPr="002F1D2F" w:rsidRDefault="001528B8" w:rsidP="001528B8">
      <w:pPr>
        <w:spacing w:line="20" w:lineRule="atLeast"/>
        <w:jc w:val="both"/>
        <w:rPr>
          <w:rFonts w:ascii="Verdana" w:hAnsi="Verdana"/>
          <w:b/>
          <w:sz w:val="19"/>
          <w:szCs w:val="19"/>
        </w:rPr>
      </w:pPr>
      <w:r w:rsidRPr="002F1D2F">
        <w:rPr>
          <w:rFonts w:ascii="Verdana" w:hAnsi="Verdana"/>
          <w:b/>
          <w:sz w:val="19"/>
          <w:szCs w:val="19"/>
        </w:rPr>
        <w:t>Akuntabilitas Hukum</w:t>
      </w:r>
    </w:p>
    <w:p w14:paraId="1D54377B" w14:textId="77777777" w:rsidR="002153E9"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In analyzing the accountability of the Riau Province government related to border management, this study uses one of the concepts, namely legal accountability. Legal accountability means that there is guaranteed compliance with other laws and regulations used in border management in Riau Province.</w:t>
      </w:r>
    </w:p>
    <w:p w14:paraId="7E096EE9" w14:textId="167860F2" w:rsidR="001528B8" w:rsidRPr="002F1D2F" w:rsidRDefault="002153E9" w:rsidP="002153E9">
      <w:pPr>
        <w:spacing w:line="276" w:lineRule="auto"/>
        <w:ind w:firstLine="567"/>
        <w:jc w:val="both"/>
        <w:rPr>
          <w:rFonts w:ascii="Verdana" w:hAnsi="Verdana"/>
          <w:sz w:val="19"/>
          <w:szCs w:val="19"/>
        </w:rPr>
      </w:pPr>
      <w:r w:rsidRPr="002F1D2F">
        <w:rPr>
          <w:rFonts w:ascii="Verdana" w:hAnsi="Verdana"/>
          <w:sz w:val="19"/>
          <w:szCs w:val="19"/>
        </w:rPr>
        <w:t>Territorial boundaries in Indonesia are regulated in Article 5 of Law No. 43 of 2008 concerning State Territory, namely the boundaries of the State territory on land, waters, seabed and subsoil and the air space above it is determined on the basis of bilateral and/or trilateral agreements regarding land boundaries. , maritime and air boundaries and based on statutory regulations and international law</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{"citationItems":[{"id":"ITEM-1","itemData":{"abstract":"Sengketa perbatasan antarnegara di ASEAN secara mendasar dipicu oleh belum tuntasnya penentuan garis-garis batas darat. Garis-garis batas sebagai penanda fisik tegaknya kedaulatan suatu negara adalah hal yang sensitif di ASEAN. Pengalaman tiga sengketa Thailand–Kamboja, Thailand–Laos, Malaysia–Indonesia merupakan contoh sengketa di ASEAN yang masing-masing memiliki keunikan latar belakang. Beberapa mekanisme menjadi pilihan mereka mengatasi sengketa, yaitu bilateral, regional, dan multilateral. Tiga pilihan ini tercantum dalam klausul TAC (1976) dan ASEAN Charter (2007). Proses friendly negotiation sebagai cara perundingan bilateral menjadi mekanisme solusi yang selalu dianjurkan dalam ASEAN. Setelah melewati proses bilateral yang panjang, dua kasus sengketa (Thailand-Kamboja, Malaysia-Indonesia) akhirnya dibawa ke ranah penyelesaian hukum tingkat multilateral (International Court of Justice), sebagai upaya terakhir. Sedangkan antara Thailand dan Laos diputuskan untuk gencatan senjata/ status quo (1988) sebelum Laos bergabung ke ASEAN (1997), dan mengembangkan kerja sama ekonomi perbatasan sebagai gantinya. Tulisan ini mengangkat tinjauan atas pengalaman mekanisme penyelesaian sengketa terhadap 3 kasus sengketa itu dengan proses penyelesaian yang variatif. Proses friendly negotiation yang berlangsung relatif lama telah membangun ikatan antarpihak, sehingga sengketa tidak mencabik ASEAN. Kata","author":[{"dropping-particle":"","family":"Irewati","given":"Awani","non-dropping-particle":"","parse-names":false,"suffix":""}],"container-title":"Jurnal Penelitian Politik","id":"ITEM-1","issue":"1","issued":{"date-parts":[["2014"]]},"page":"39-58","title":"Reviewing the Mechanism of Border Disputes Settlement in ASEAN","type":"article-journal","volume":"1"},"uris":["http://www.mendeley.com/documents/?uuid=97d4c7bc-5a3a-488c-9fcc-2706a96f168a"]}],"mendeley":{"formattedCitation":"(Irewati, 2014)","plainTextFormattedCitation":"(Irewati, 2014)","previouslyFormattedCitation":"(Irewati, 2014)"},"properties":{"noteIndex":0},"schema":"https://github.com/citation-style-language/schema/raw/master/csl-citation.json"}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(Irewati, 2014)</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In Law No. 43 of 2008 it is also stated that the central government and regional governments are each authorized and have the responsibility to regulate the management and utilization of the count</w:t>
      </w:r>
      <w:r w:rsidR="00450FD2" w:rsidRPr="002F1D2F">
        <w:rPr>
          <w:rFonts w:ascii="Verdana" w:hAnsi="Verdana"/>
          <w:sz w:val="19"/>
          <w:szCs w:val="19"/>
        </w:rPr>
        <w:t>ry's territory and border areas</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{"citationItems":[{"id":"ITEM-1","itemData":{"DOI":"10.15294/jpi.v3i1.9396","ISSN":"2477-8060","abstract":"This study focuses on border governance paradigm for various relevant policies in Indonesia. By applying literature review method, it reveals that Indonesian border governance paradigm has shifted from hard to soft border paradigm. The change has significant impact on how managing border areas in the country. In fact, both paradigms have their own advantages and limitations. This study also shows that the preference between hard or soft boarder paradigm influences the decisions on how the government understand the complexity of the border.","author":[{"dropping-particle":"","family":"Ulfa","given":"Nadlirotul","non-dropping-particle":"","parse-names":false,"suffix":""},{"dropping-particle":"","family":"Fimmastuti","given":"Desiana Rizka","non-dropping-particle":"","parse-names":false,"suffix":""},{"dropping-particle":"","family":"Nia Rahmah","given":"Anisa Nur","non-dropping-particle":"","parse-names":false,"suffix":""}],"container-title":"Politik Indonesia: Indonesian Political Science Review","id":"ITEM-1","issue":"1","issued":{"date-parts":[["2018"]]},"page":"71","title":"Hard and Soft Border Paradigm for Border Governance in Indonesia: A General Review","type":"article-journal","volume":"3"},"uris":["http://www.mendeley.com/documents/?uuid=6d5f2474-2010-4e12-9a0f-3150c70ccdc7"]}],"mendeley":{"formattedCitation":"(Ulfa et al., 2018)","plainTextFormattedCitation":"(Ulfa et al., 2018)","previouslyFormattedCitation":"(Ulfa et al., 2018)"},"properties":{"noteIndex":0},"schema":"https://github.com/citation-style-language/schema/raw/master/csl-citation.json"}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(Ulfa et al., 2018)</w:t>
      </w:r>
      <w:r w:rsidR="001528B8" w:rsidRPr="002F1D2F">
        <w:rPr>
          <w:rFonts w:ascii="Verdana" w:hAnsi="Verdana"/>
          <w:sz w:val="19"/>
          <w:szCs w:val="19"/>
        </w:rPr>
        <w:fldChar w:fldCharType="end"/>
      </w:r>
      <w:r w:rsidR="001528B8" w:rsidRPr="002F1D2F">
        <w:rPr>
          <w:rFonts w:ascii="Verdana" w:hAnsi="Verdana"/>
          <w:sz w:val="19"/>
          <w:szCs w:val="19"/>
        </w:rPr>
        <w:t>.</w:t>
      </w:r>
    </w:p>
    <w:p w14:paraId="4AF0E2B8" w14:textId="105208AA" w:rsidR="001528B8" w:rsidRPr="002F1D2F" w:rsidRDefault="00450FD2" w:rsidP="001528B8">
      <w:pPr>
        <w:spacing w:line="276" w:lineRule="auto"/>
        <w:ind w:firstLine="567"/>
        <w:jc w:val="both"/>
        <w:rPr>
          <w:rFonts w:ascii="Verdana" w:hAnsi="Verdana"/>
          <w:sz w:val="19"/>
          <w:szCs w:val="19"/>
        </w:rPr>
      </w:pPr>
      <w:r w:rsidRPr="002F1D2F">
        <w:rPr>
          <w:rFonts w:ascii="Verdana" w:hAnsi="Verdana"/>
          <w:sz w:val="19"/>
          <w:szCs w:val="19"/>
        </w:rPr>
        <w:t xml:space="preserve">In managing border areas, the Provincial Government has the authority to implement government policies and establish other policies in the context of regional autonomy and assistance tasks, and coordinate development in border areas. In addition, it also conducts development of border areas between regional governments and/or between regional governments and third parties, as well as supervises the implementation of border area development carried out by Regency/City Governments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 of State Borders and Border Areas for 2011-2014 4. Partnership for Governance Reform, “Kebijakan Pengelolaan Kawasan Perbatasan Indonesia,” Retrieved from https://media.neliti. com/media/publications/45239-ID-kebijakan-pengelolaan-kawasan- perbatasan.pdf, 2020 …","author":[{"dropping-particle":"","family":"Wibowo","given":"E B","non-dropping-particle":"","parse-names":false,"suffix":""}],"container-title":"Turkish Journal of Computer and Mathematics …","id":"ITEM-1","issue":"13","issued":{"date-parts":[["2021"]]},"page":"2104-2113","title":"Collaborative Governance in border management policies to support national defense (a case study on the land border of West Kalimantan Province) 093-2103","type":"article-journal","volume":"12"},"uris":["http://www.mendeley.com/documents/?uuid=feec24ea-3356-40f6-a4db-c53009c0d4a8"]}],"mendeley":{"formattedCitation":"(Wibowo, 2021)","plainTextFormattedCitation":"(Wibowo, 2021)","previouslyFormattedCitation":"(Wibowo, 2021)"},"properties":{"noteIndex":0},"schema":"https://github.com/citation-style-language/schema/raw/master/csl-citation.json"}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(Wibowo, 2021)</w:t>
      </w:r>
      <w:r w:rsidR="001528B8" w:rsidRPr="002F1D2F">
        <w:rPr>
          <w:rFonts w:ascii="Verdana" w:hAnsi="Verdana"/>
          <w:sz w:val="19"/>
          <w:szCs w:val="19"/>
        </w:rPr>
        <w:fldChar w:fldCharType="end"/>
      </w:r>
      <w:r w:rsidRPr="002F1D2F">
        <w:rPr>
          <w:rFonts w:ascii="Verdana" w:hAnsi="Verdana"/>
          <w:sz w:val="19"/>
          <w:szCs w:val="19"/>
        </w:rPr>
        <w:t>.</w:t>
      </w:r>
    </w:p>
    <w:p w14:paraId="4A82C717"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lastRenderedPageBreak/>
        <w:t xml:space="preserve">Based on the provisions mandated by Law No. 43 of 2008, the government established a special agency for the management of border areas which was established through Presidential Decree No. 12 of 2010 which was followed up by Regulation of the Minister of Home Affairs No. 31 of 2010 based on the mandated provisions. </w:t>
      </w:r>
      <w:proofErr w:type="gramStart"/>
      <w:r w:rsidRPr="002F1D2F">
        <w:rPr>
          <w:rFonts w:ascii="Verdana" w:hAnsi="Verdana"/>
          <w:sz w:val="19"/>
          <w:szCs w:val="19"/>
        </w:rPr>
        <w:t>by</w:t>
      </w:r>
      <w:proofErr w:type="gramEnd"/>
      <w:r w:rsidRPr="002F1D2F">
        <w:rPr>
          <w:rFonts w:ascii="Verdana" w:hAnsi="Verdana"/>
          <w:sz w:val="19"/>
          <w:szCs w:val="19"/>
        </w:rPr>
        <w:t xml:space="preserve"> Law No. 31 namely the National Border Management Agency.</w:t>
      </w:r>
    </w:p>
    <w:p w14:paraId="46BCA385" w14:textId="6173EFC0" w:rsidR="001528B8"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Border management is delegated to BNPP based on the principle of deconcentration. For this reason, one of the main tasks of BNPP is to coordinate border planning and implementation by establishing intra-service collaboration with BNPP members and between agencies and outside agencies. BNPP also has a duty in the international system to build international cooperation with neighboring countries</w:t>
      </w:r>
      <w:r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{"citationItems":[{"id":"ITEM-1","itemData":{"abstract":"The complexity of border area management issues can not only be solved both sector and domestically, but must be shared by all relevant stakeholders both between domestic and international institutions. This study discusses cooperation between sectors, between levels and between actors both public and private in the management of border areas. The goal is to create models of inter-organizational cooperation in border management. The research was conducted with qualitative approach, library data collection and interview. The result of this research is complexity of border problem can\"t be handled by one side only, but must be solved by collaborative management model. Border management consists of domestic and international dimensions so that border management cooperation should refer to these two dimensions. The dimensions of domestic management include intra-service and inter-agency cooperation, while international border management includes international cooperation. The model of border management cooperation in Indonesia is conducted at all levels of government both central, provincial, and district / city. However, unclear authority among actors and overlapping regulation led to cooperation not being effective.","author":[{"dropping-particle":"","family":"Rusdiyanta","given":"","non-dropping-particle":"","parse-names":false,"suffix":""}],"container-title":"International Journal of Pure and Applied Mathematics","id":"ITEM-1","issue":"Special Issue","issued":{"date-parts":[["2017"]]},"page":"415-426","title":"Collaborative Border Management as the Strategic Revitalization of State Border Management in Indonesia","type":"article-journal","volume":"116"},"uris":["http://www.mendeley.com/documents/?uuid=507d00e6-807e-48cf-a0ca-ac18181a7cc7"]}],"mendeley":{"formattedCitation":"(Rusdiyanta, 2017)","plainTextFormattedCitation":"(Rusdiyanta, 2017)","previouslyFormattedCitation":"(Rusdiyanta, 2017)"},"properties":{"noteIndex":0},"schema":"https://github.com/citation-style-language/schema/raw/master/csl-citation.json"}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(Rusdiyanta, 2017)</w:t>
      </w:r>
      <w:r w:rsidR="001528B8" w:rsidRPr="002F1D2F">
        <w:rPr>
          <w:rFonts w:ascii="Verdana" w:hAnsi="Verdana"/>
          <w:sz w:val="19"/>
          <w:szCs w:val="19"/>
        </w:rPr>
        <w:fldChar w:fldCharType="end"/>
      </w:r>
      <w:r w:rsidR="001528B8" w:rsidRPr="002F1D2F">
        <w:rPr>
          <w:rFonts w:ascii="Verdana" w:hAnsi="Verdana"/>
          <w:sz w:val="19"/>
          <w:szCs w:val="19"/>
        </w:rPr>
        <w:t>.</w:t>
      </w:r>
    </w:p>
    <w:p w14:paraId="41AF561B"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Riau Province is one of the richest provinces in Indonesia, especially Bengkalis Regency as the largest contributor to petroleum natural products in Indonesia. As one of the richest regencies, the population welfare program should be implemented properly, including those living in border areas. However, Bengkalis Regency has one sub-district whose area borders the State of Malaysia which is also a priority location on the BNPP agenda, namely North Rupat District</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{"citationItems":[{"id":"ITEM-1","itemData":{"DOI":"10.14710/gp.3.2.2018.111-119","ISSN":"2460-9714","abstract":"Dengan bergulirnya pemerintahan dari yang awalnya sentralistik bertransformasi menjadi desentralisasi merupakan suatu keuntungan bagi daerah, terutama bagi kabupaten yang jauh dari jangkauan pemerintahan pusat. Harapan terbesar bagi daerah dengan adanya desentralisasi ini terutama bagi daerah perbatasan adalah pembangunan yang adil serta merata, terciptanya kesejahteraan tanpa ada keberpihakan pembangunan bagi setiap daerah yang hal tersebut diatur dalam Undang-Undang Nomor 23 Tahun 2014 tentang pemerintahan daerah. Namun harapan dan keinginan masyarakat tersebut tidak terjadi disebagian daerah, khususnya di Kecamatan Rupat Utara Kabupaten Bengkalis yang notabennya adalah salah satu kabupaten terkaya di Indonesia yang menghasilkan minyak bumi dan sebagian besar Pendapatan Asli Daerahnya disumbangkan bagi pembangunan Negara Republik Indonesia. Untuk itu, kajian dalam tulisan ini membahas bagaimana hal tersebut terjadi di tengah negeri yang mempunyai kebijakan desentralisasi. Penyelesaian permasalahan daerah perbatasan Kecamatan Rupat Utara Kabupaten Bengkalis akan bisa dipecahkan apabila: 1. Adanya “political will” dari pemerintah itu sendiri; 2. Mengenali dan mengkaji secara mendalam mengenai potensi wilayah dan local wisdom yang ada; 3. Memahami sosial-ekonomi serta sosial-budaya penduduk setempat; 4. Mengidentifikasi ketersediaan sarana dan prasarana untuk kegiatan pelayanan publik bagi masyarakat setempat; dan 5. Kebijakan pembangunan daerah perbatasan serta perumusan strategi pengembangan yang sesuai dan lokalita serta berkoordinasi dan bersinergi dengan antara pusat dan daerah agar tidak terjadi tumpang tindih program dan pada akhirnya dapat menjadi sebab terhambat dan lambannya pembangunan.","author":[{"dropping-particle":"","family":"Hafis","given":"Raden Imam","non-dropping-particle":"Al","parse-names":false,"suffix":""}],"container-title":"Gema Publica","id":"ITEM-1","issue":"2","issued":{"date-parts":[["2018"]]},"page":"111","title":"Pembangunan Daerah Perbatasan Yang Terabaikan: Kajian Perbatasan Kecamatan Rupat Utara Kabupaten Bengkalis – Selat Malaka","type":"article-journal","volume":"3"},"uris":["http://www.mendeley.com/documents/?uuid=e09b7ec4-e30c-4e01-87c6-5bfa76fbffea"]}],"mendeley":{"formattedCitation":"(Al Hafis, 2018)","plainTextFormattedCitation":"(Al Hafis, 2018)","previouslyFormattedCitation":"(Al Hafis, 2018)"},"properties":{"noteIndex":0},"schema":"https://github.com/citation-style-language/schema/raw/master/csl-citation.json"}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(Al Hafis, 2018)</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Currently, it is known that a lot of land along the coast has been purchased by businessmen and foreign nationals, such as from Malaysia and Singapore. This will certainly have an impact on long-term development and threaten the existence of indigenous people if buyers carry out business development and development.</w:t>
      </w:r>
    </w:p>
    <w:p w14:paraId="6218D490"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This phenomenon shows that the accountability of the district government is weak in terms of law and regulation enforcement so that foreign nationals can control their territory by taking advantage of the relatively low econo</w:t>
      </w:r>
      <w:r w:rsidRPr="002F1D2F">
        <w:rPr>
          <w:rFonts w:ascii="Verdana" w:hAnsi="Verdana"/>
          <w:sz w:val="19"/>
          <w:szCs w:val="19"/>
        </w:rPr>
        <w:t xml:space="preserve">mic situation of the population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{"citationItems":[{"id":"ITEM-1","itemData":{"ISBN":"2319714519882","ISSN":"17427169","PMID":"2106","abstract":"This study was conducted to explore the causes of conflict among coworkers in a competitive workplace. Data were collected from a local campus of an International Private Schooling System using participant observation and semi-structured interviews. The data analysis identified five major causes of conflict. The impact of conflict management style and approach on outcome were also explored. Finally, the usefulness of research findings has been discussed. [ABSTRACT FROM AUTHOR]","author":[{"dropping-particle":"","family":"Itasari","given":"Endah Rantau","non-dropping-particle":"","parse-names":false,"suffix":""}],"container-title":"Jurnal Komunikasi Hukum","id":"ITEM-1","issue":"1","issued":{"date-parts":[["2020"]]},"page":"219-227","title":"Border Management Between Indonesia and Malaysia in Increasing The Economy in Both Border Areas","type":"article-journal","volume":"6"},"uris":["http://www.mendeley.com/documents/?uuid=efe63fd5-a840-418e-b664-25edff59857d"]}],"mendeley":{"formattedCitation":"(Itasari, 2020)","plainTextFormattedCitation":"(Itasari, 2020)","previouslyFormattedCitation":"(Itasari,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(Itasari, 2020)</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 xml:space="preserve">In addition, unclear national boundaries also occur on Rupat Island, where the island continues to experience abrasion, the North Rupat District </w:t>
      </w:r>
      <w:r w:rsidRPr="002F1D2F">
        <w:rPr>
          <w:rFonts w:ascii="Verdana" w:hAnsi="Verdana"/>
          <w:sz w:val="19"/>
          <w:szCs w:val="19"/>
        </w:rPr>
        <w:lastRenderedPageBreak/>
        <w:t xml:space="preserve">area being the most affected. This continuous abrasion threatens the sovereignty of the State of Indonesia, where the country's borders will </w:t>
      </w:r>
      <w:proofErr w:type="gramStart"/>
      <w:r w:rsidRPr="002F1D2F">
        <w:rPr>
          <w:rFonts w:ascii="Verdana" w:hAnsi="Verdana"/>
          <w:sz w:val="19"/>
          <w:szCs w:val="19"/>
        </w:rPr>
        <w:t>shift,</w:t>
      </w:r>
      <w:proofErr w:type="gramEnd"/>
      <w:r w:rsidRPr="002F1D2F">
        <w:rPr>
          <w:rFonts w:ascii="Verdana" w:hAnsi="Verdana"/>
          <w:sz w:val="19"/>
          <w:szCs w:val="19"/>
        </w:rPr>
        <w:t xml:space="preserve"> especially the area is bordered by the Malacca Strait, Malaysia and Singapore.</w:t>
      </w:r>
    </w:p>
    <w:p w14:paraId="21F60290" w14:textId="6D9F7B24" w:rsidR="001528B8"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 xml:space="preserve">Abrasion or even a reduction in the coastline has also occurred in one of the sub-districts in the Meranti Islands Regency, namely the coastal area of Rangsang Barat District. The West Rangsang sea area experiences coastal damage rates ranging from 6.6 meters to 8.9 meters per year. This change in coastline causes a change in the area of </w:t>
      </w:r>
      <w:r w:rsidRPr="002F1D2F">
        <w:rPr>
          <w:rFonts w:ascii="Arial" w:hAnsi="Arial" w:cs="Arial"/>
          <w:sz w:val="19"/>
          <w:szCs w:val="19"/>
        </w:rPr>
        <w:t>​​</w:t>
      </w:r>
      <w:r w:rsidRPr="002F1D2F">
        <w:rPr>
          <w:rFonts w:ascii="Verdana" w:hAnsi="Verdana"/>
          <w:sz w:val="19"/>
          <w:szCs w:val="19"/>
        </w:rPr>
        <w:t>sea waters, causing unclear real boundaries of an area with other countries. In response to this, the Riau Provincial Government has coordinated with the central government to carry out further handling because it includes the issue of state sovereignty security</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{"citationItems":[{"id":"ITEM-1","itemData":{"abstract":"This research explains about Government's development strategy in the Border Areas Indonesia by Socio-Development Perspective. The research was aimed to determine which is characterized the previous management of the centralized government to shift toward more decentralized, as well as governance, characterized by bad governance previous shift toward governance, characterized by good governance and clean governance. This study defined the border area development model that can change the negative effects to a positive effect for those areas located in the border regions in Indonesia. There are two models of development of border regions; spread effect concept and the concept of direct Benefit to the community","author":[{"dropping-particle":"","family":"Rani","given":"Faisyal","non-dropping-particle":"","parse-names":false,"suffix":""}],"container-title":"Jurnal Transnasional","id":"ITEM-1","issue":"1","issued":{"date-parts":[["2012"]]},"page":"1-17","title":"Strategi Pemerintah Indonesia Dalam Meningkatkan Keamanan Wilayah Perbatasan Menurut Perspektif Sosial Pembangunan","type":"article-journal","volume":"4"},"uris":["http://www.mendeley.com/documents/?uuid=de31f3cb-9525-4fdf-b2d5-6a74e2405375"]}],"mendeley":{"formattedCitation":"(Rani, 2012)","plainTextFormattedCitation":"(Rani, 2012)","previouslyFormattedCitation":"(Rani, 2012)"},"properties":{"noteIndex":0},"schema":"https://github.com/citation-style-language/schema/raw/master/csl-citation.json"}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(Rani, 2012)</w:t>
      </w:r>
      <w:r w:rsidR="001528B8" w:rsidRPr="002F1D2F">
        <w:rPr>
          <w:rFonts w:ascii="Verdana" w:hAnsi="Verdana"/>
          <w:sz w:val="19"/>
          <w:szCs w:val="19"/>
        </w:rPr>
        <w:fldChar w:fldCharType="end"/>
      </w:r>
      <w:r w:rsidR="001528B8" w:rsidRPr="002F1D2F">
        <w:rPr>
          <w:rFonts w:ascii="Verdana" w:hAnsi="Verdana"/>
          <w:sz w:val="19"/>
          <w:szCs w:val="19"/>
        </w:rPr>
        <w:t>.</w:t>
      </w:r>
    </w:p>
    <w:p w14:paraId="75CD114C" w14:textId="572C82F1" w:rsidR="001528B8" w:rsidRPr="002F1D2F" w:rsidRDefault="00450FD2" w:rsidP="001528B8">
      <w:pPr>
        <w:spacing w:line="276" w:lineRule="auto"/>
        <w:ind w:firstLine="567"/>
        <w:jc w:val="both"/>
        <w:rPr>
          <w:rFonts w:ascii="Verdana" w:hAnsi="Verdana"/>
          <w:sz w:val="19"/>
          <w:szCs w:val="19"/>
        </w:rPr>
      </w:pPr>
      <w:r w:rsidRPr="002F1D2F">
        <w:rPr>
          <w:rFonts w:ascii="Verdana" w:hAnsi="Verdana"/>
          <w:sz w:val="19"/>
          <w:szCs w:val="19"/>
        </w:rPr>
        <w:t>Based on the concept of international law, the issue of territorial boundaries due to changes in the coastline caused by abrasion as happened in North Rupat District and West Rangsang District, Riau Province is regulated by international sea law by withdrawing 12 miles from the outer base line which is the tidal point. lowest to determine the territorial sea of a country</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{"citationItems":[{"id":"ITEM-1","itemData":{"DOI":"10.30737/transparansi.v3i1.666","ISSN":"2613-9200","abstract":"AbstraksiPerbatasan negara merupakan perwujudan kedaulatan, di mana memiliki peranan penting di dalam menentukan kedaulatan, pemanfaatan sumberdaya alam, keamanan dan wilayah. Penentuan batas negara sebagian besar bergantung pada sejarah suatu negara (mulai jaman kerajaan hingga masa kolonial, politik hukum nasional/ hukum internasional.Pengembangan wilayah negara adalah bagian integral dari pembangunan nasional. Wilayah negara juga mempunyai nilai strategis di dalam mendukung keberhasilan pembangunan nasional. Hal ini telah ditunjukkan akan pentingnya perbatasan negara demi mempertahankan kedaulatan serta menjadi faktor yang signifikan bagi kesejahteraan rakyat, hubungan antara pusat dan daerah, perdamaian, ketertiban dan keamanan negara secara regional maupun internasional.Upaya mempertahankan wilayah harus lebih mendapat apresiasi dari pemerintah karena akan mendukung Negara Kesatuan RI.Kesadaran diantara negara-negara tentang perbedaan persepsi mengenai perbatasan negara telah mendorong negara-negara untuk mengembangkan sistem perbatasan negara yang sesuai dengan negara masing-masing, karena memiliki kaitan dengan proses pembangunan negara-negara untuk mencegah konflik internal dan bilateral.Kata Kunci : Perbatasan Negara, Kedaulatan, Hukum Internasional.","author":[{"dropping-particle":"","family":"Windradi","given":"Fitri","non-dropping-particle":"","parse-names":false,"suffix":""},{"dropping-particle":"","family":"Wahyuni","given":"Niniek","non-dropping-particle":"","parse-names":false,"suffix":""}],"container-title":"Transparansi Hukum","id":"ITEM-1","issue":"1","issued":{"date-parts":[["2020"]]},"page":"23-41","title":"Konsep Pengaturan Dan Ratifikasi Batas Kedaulatan Wilayah Laut Negara Kesatuan Ri Dalam Perspektif Hukum Internasional","type":"article-journal","volume":"3"},"uris":["http://www.mendeley.com/documents/?uuid=f2b04fc3-0ded-4f67-9a8e-d82d84b571e2"]}],"mendeley":{"formattedCitation":"(Windradi &amp; Wahyuni, 2020)","plainTextFormattedCitation":"(Windradi &amp; Wahyuni,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(Windradi &amp; Wahyuni, 2020)</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This is regulated in Article 5 of UNCLOS and Law No. 6 of 1996, with the exception of marine areas that have opposite shores between coastal States</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{"citationItems":[{"id":"ITEM-1","itemData":{"author":[{"dropping-particle":"","family":"Siburian","given":"Hendra Yosep","non-dropping-particle":"","parse-names":false,"suffix":""},{"dropping-particle":"","family":"Rifardi","given":"","non-dropping-particle":"","parse-names":false,"suffix":""},{"dropping-particle":"","family":"Tanjung","given":"Afrizal","non-dropping-particle":"","parse-names":false,"suffix":""}],"container-title":"Jurnal Perikana dan Kelautan","id":"ITEM-1","issue":"1","issued":{"date-parts":[["2020"]]},"page":"53-63","title":"Pengaruh Perubahan Garis Pantai Terhadap Implementasi Hukum Laut di Kecamatan Rangsang Barat Kabupaten Kepulauan Meranti","type":"article-journal","volume":"25"},"uris":["http://www.mendeley.com/documents/?uuid=e3492db2-ff78-4235-ba57-1664d8ddb1d9"]}],"mendeley":{"formattedCitation":"(Siburian et al., 2020)","plainTextFormattedCitation":"(Siburian et al., 2020)","previouslyFormattedCitation":"(Siburian et al.,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(Siburian et al., 2020)</w:t>
      </w:r>
      <w:r w:rsidR="001528B8" w:rsidRPr="002F1D2F">
        <w:rPr>
          <w:rFonts w:ascii="Verdana" w:hAnsi="Verdana"/>
          <w:sz w:val="19"/>
          <w:szCs w:val="19"/>
        </w:rPr>
        <w:fldChar w:fldCharType="end"/>
      </w:r>
      <w:r w:rsidR="001528B8" w:rsidRPr="002F1D2F">
        <w:rPr>
          <w:rFonts w:ascii="Verdana" w:hAnsi="Verdana"/>
          <w:sz w:val="19"/>
          <w:szCs w:val="19"/>
        </w:rPr>
        <w:t>.</w:t>
      </w:r>
    </w:p>
    <w:p w14:paraId="121C680D"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In addition to the problem of abrasion which is an issue in border management in the Riau Province, there are also other problems in Bengkalis Regency such as the center for drug trafficking and is included as an area where illegal migrant workers enter and leave because the location is not far from neighboring countries, namely Malaysia. Problems like this of course require strong policies and legal accountability so that regional development becomes a priority in terms of development or community empowerment in border areas.</w:t>
      </w:r>
    </w:p>
    <w:p w14:paraId="66D0758A"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lastRenderedPageBreak/>
        <w:t>Based on the explanation above, it can be seen that accountability in law enforcement in border areas still has problems from the perspective of international law and law enforcement against illicit narcotics trafficking, trafficking in persons and smuggling of goods. Problems like this certainly have an impact on society and the country, one of which is the lack of quality human resources as a result of illegal actions that continue to occur and human development that is running in place. The Indonesian government has set criminal sanctions for illegal acts that occur, one of which is regarding Customs, namely Law no. 17 of 2006. However, until now these efforts have not run optimally because of the weak accountability applied in law enforcement itself.</w:t>
      </w:r>
    </w:p>
    <w:p w14:paraId="0E7E5DFF" w14:textId="663A1F86" w:rsidR="001528B8"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Due to the complexity of the problems that have occurred, it proves that so far the management of border areas has not been effective because the implementation of authority in the field of managing state border areas under the coordination and supervision of BNPP, especially in terms of legal accountability has not been integrated. So that efforts are needed that have more impact on these problems, such as the need for socialization to the people of the border area to be able to sort out which behavior is appropriate or not appropriate to do. In addition, there is a need for supervision and improvement related to the functions and duties of law enforcement agencies in order to avoid fraudulent behavior by law enforcement officers, as well as the need for equitable development by the Riau Provincial government for border areas so that their territory is not isolated and has a good economy.</w:t>
      </w:r>
    </w:p>
    <w:p w14:paraId="5ED84333" w14:textId="77777777" w:rsidR="00450FD2" w:rsidRPr="002F1D2F" w:rsidRDefault="00450FD2" w:rsidP="00450FD2">
      <w:pPr>
        <w:spacing w:line="276" w:lineRule="auto"/>
        <w:ind w:firstLine="567"/>
        <w:jc w:val="both"/>
        <w:rPr>
          <w:rFonts w:ascii="Verdana" w:hAnsi="Verdana"/>
          <w:sz w:val="19"/>
          <w:szCs w:val="19"/>
        </w:rPr>
      </w:pPr>
    </w:p>
    <w:p w14:paraId="20FF99E3" w14:textId="77777777" w:rsidR="001528B8" w:rsidRPr="002F1D2F" w:rsidRDefault="001528B8" w:rsidP="001528B8">
      <w:pPr>
        <w:spacing w:line="276" w:lineRule="auto"/>
        <w:jc w:val="both"/>
        <w:rPr>
          <w:rFonts w:ascii="Verdana" w:hAnsi="Verdana"/>
          <w:b/>
          <w:sz w:val="19"/>
          <w:szCs w:val="19"/>
        </w:rPr>
      </w:pPr>
      <w:r w:rsidRPr="002F1D2F">
        <w:rPr>
          <w:rFonts w:ascii="Verdana" w:hAnsi="Verdana"/>
          <w:b/>
          <w:sz w:val="19"/>
          <w:szCs w:val="19"/>
        </w:rPr>
        <w:t>Akuntabilitas Proses</w:t>
      </w:r>
    </w:p>
    <w:p w14:paraId="69DD7261"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 xml:space="preserve">Process accountability is accountability related to the procedures used in carrying out tasks, whether they are good enough or not. Process accountability in this case is related to how the border management process is carried out by the government in Riau </w:t>
      </w:r>
      <w:r w:rsidRPr="002F1D2F">
        <w:rPr>
          <w:rFonts w:ascii="Verdana" w:hAnsi="Verdana"/>
          <w:sz w:val="19"/>
          <w:szCs w:val="19"/>
        </w:rPr>
        <w:lastRenderedPageBreak/>
        <w:t>Province, to determine the suitability between the functions and tasks that have been determined and their implementation. In this case, it can be seen through the process of determining regional boundaries with other countries or with fellow regions under the Government of the Republic of Indonesia.</w:t>
      </w:r>
    </w:p>
    <w:p w14:paraId="1E249CF7"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In the concept of international law there are three processes to determine the boundaries of a country's territory</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approach.","author":[{"dropping-particle":"","family":"Kase","given":"Dhesy A.","non-dropping-particle":"","parse-names":false,"suffix":""}],"container-title":"Jurnal Proyuris","id":"ITEM-1","issue":"1","issued":{"date-parts":[["2020"]]},"page":"168-184","title":"Wilayah Perbatasan Negara dalam Perspektif Hukum Internasional","type":"article-journal","volume":"2"},"uris":["http://www.mendeley.com/documents/?uuid=e06df841-cf38-4165-8e31-2d0aeed3fa09"]}],"mendeley":{"formattedCitation":"(Kase, 2020)","plainTextFormattedCitation":"(Kase, 2020)","previouslyFormattedCitation":"(Kase,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(Kase, 2020)</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First, Self Determination is the determination of the borders of a country, namely having the right to self-determination to establish an independent country by determining its own form of government. Second, the principle of Uti Possidetis Juris which is intended to assert claims to property in a territorial sovereignty and is intended to declare property that is factually temporary in civil law to become legally permanent status from the sovereignty of property rights in a state territory. Third, the border agreement, namely the determination of state borders which are jointly determined by an existing government, because there are parts of the border whose position is not clear.</w:t>
      </w:r>
    </w:p>
    <w:p w14:paraId="0061BEF8" w14:textId="449E4F23" w:rsidR="001528B8"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 xml:space="preserve">Meanwhile, the process of determining national boundaries is carried out in two ways according to Law No. 43 of 2008 concerning state territories, namely the determination of state boundaries is carried out through bilateral and/or trilateral agreements, if two or three countries declare recognition of the same area. </w:t>
      </w:r>
      <w:proofErr w:type="gramStart"/>
      <w:r w:rsidRPr="002F1D2F">
        <w:rPr>
          <w:rFonts w:ascii="Verdana" w:hAnsi="Verdana"/>
          <w:sz w:val="19"/>
          <w:szCs w:val="19"/>
        </w:rPr>
        <w:t>or</w:t>
      </w:r>
      <w:proofErr w:type="gramEnd"/>
      <w:r w:rsidRPr="002F1D2F">
        <w:rPr>
          <w:rFonts w:ascii="Verdana" w:hAnsi="Verdana"/>
          <w:sz w:val="19"/>
          <w:szCs w:val="19"/>
        </w:rPr>
        <w:t xml:space="preserve"> the possibility of overlapping recognition of the same area. And the determination of state boundaries is carried out unilaterally if there is no recognition of the same area or there is no possibility of overlappi</w:t>
      </w:r>
      <w:r w:rsidRPr="002F1D2F">
        <w:rPr>
          <w:rFonts w:ascii="Verdana" w:hAnsi="Verdana"/>
          <w:sz w:val="19"/>
          <w:szCs w:val="19"/>
        </w:rPr>
        <w:t xml:space="preserve">ng recognition of the same area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{"citationItems":[{"id":"ITEM-1","itemData":{"author":[{"dropping-particle":"","family":"Manik","given":"Jeanne Dare Noviayanti","non-dropping-particle":"","parse-names":false,"suffix":""}],"container-title":"Jurnal Hukum Progresif","id":"ITEM-1","issue":"1","issued":{"date-parts":[["2018"]]},"page":"2015-2027","title":"Pengaturan Hukum Perbatasan Negara Kesatuan Republik Indonesia Berdasarkan Undang-Undang Wilayah Negara","type":"article-journal","volume":"12"},"uris":["http://www.mendeley.com/documents/?uuid=6fd6768f-45eb-49c6-8b55-aa9d453e12da"]}],"mendeley":{"formattedCitation":"(Manik, 2018)","plainTextFormattedCitation":"(Manik, 2018)","previouslyFormattedCitation":"(Manik, 2018)"},"properties":{"noteIndex":0},"schema":"https://github.com/citation-style-language/schema/raw/master/csl-citation.json"}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(Manik, 2018)</w:t>
      </w:r>
      <w:r w:rsidR="001528B8" w:rsidRPr="002F1D2F">
        <w:rPr>
          <w:rFonts w:ascii="Verdana" w:hAnsi="Verdana"/>
          <w:sz w:val="19"/>
          <w:szCs w:val="19"/>
        </w:rPr>
        <w:fldChar w:fldCharType="end"/>
      </w:r>
    </w:p>
    <w:p w14:paraId="40E7E4C5" w14:textId="39756ECD" w:rsidR="001528B8" w:rsidRPr="002F1D2F" w:rsidRDefault="00450FD2" w:rsidP="001528B8">
      <w:pPr>
        <w:spacing w:line="276" w:lineRule="auto"/>
        <w:ind w:firstLine="567"/>
        <w:jc w:val="both"/>
        <w:rPr>
          <w:rFonts w:ascii="Verdana" w:hAnsi="Verdana"/>
          <w:sz w:val="19"/>
          <w:szCs w:val="19"/>
        </w:rPr>
      </w:pPr>
      <w:bookmarkStart w:id="1" w:name="_Hlk80097953"/>
      <w:r w:rsidRPr="002F1D2F">
        <w:rPr>
          <w:rFonts w:ascii="Verdana" w:hAnsi="Verdana"/>
          <w:sz w:val="19"/>
          <w:szCs w:val="19"/>
        </w:rPr>
        <w:t>Meanwhile, the Government of Indonesia determines regional boundaries based on the Law on regional formation which is later clarified in the Minister of Home Affairs Regulation No. 76 of 2012 concerning Guidelines for Affirmation of Regional Boundaries. In the Permendagri it is explained that the affirmation of regional boundaries can be done by using the cartometric method</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{"citationItems":[{"id":"ITEM-1","itemData":{"author":[{"dropping-particle":"","family":"Mangku","given":"Dewa Gede Sudika","non-dropping-particle":"","parse-names":false,"suffix":""}],"container-title":"International Journal of Business, Economics, and Law","id":"ITEM-1","issue":"4","issued":{"date-parts":[["2016"]]},"page":"55-58","title":"Indonesian government authority in terms of border management with other countries","type":"article-journal","volume":"10"},"uris":["http://www.mendeley.com/documents/?uuid=e3cef5fa-af09-427e-88cb-6f39afa5c1dd"]}],"mendeley":{"formattedCitation":"(Mangku, 2016)","plainTextFormattedCitation":"(Mangku, 2016)","previouslyFormattedCitation":"(Mangku, 2016)"},"properties":{"noteIndex":0},"schema":"https://github.com/citation-style-language/schema/raw/master/csl-citation.json"}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(Mangku, 2016)</w:t>
      </w:r>
      <w:r w:rsidR="001528B8" w:rsidRPr="002F1D2F">
        <w:rPr>
          <w:rFonts w:ascii="Verdana" w:hAnsi="Verdana"/>
          <w:sz w:val="19"/>
          <w:szCs w:val="19"/>
        </w:rPr>
        <w:fldChar w:fldCharType="end"/>
      </w:r>
      <w:r w:rsidR="001528B8" w:rsidRPr="002F1D2F">
        <w:rPr>
          <w:rFonts w:ascii="Verdana" w:hAnsi="Verdana"/>
          <w:sz w:val="19"/>
          <w:szCs w:val="19"/>
        </w:rPr>
        <w:t xml:space="preserve">. </w:t>
      </w:r>
      <w:bookmarkEnd w:id="1"/>
    </w:p>
    <w:p w14:paraId="0B5AC3D2"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lastRenderedPageBreak/>
        <w:t xml:space="preserve">The condition of the people in the border areas is always underdeveloped and isolated from the development of the outside </w:t>
      </w:r>
      <w:proofErr w:type="gramStart"/>
      <w:r w:rsidRPr="002F1D2F">
        <w:rPr>
          <w:rFonts w:ascii="Verdana" w:hAnsi="Verdana"/>
          <w:sz w:val="19"/>
          <w:szCs w:val="19"/>
        </w:rPr>
        <w:t>world,</w:t>
      </w:r>
      <w:proofErr w:type="gramEnd"/>
      <w:r w:rsidRPr="002F1D2F">
        <w:rPr>
          <w:rFonts w:ascii="Verdana" w:hAnsi="Verdana"/>
          <w:sz w:val="19"/>
          <w:szCs w:val="19"/>
        </w:rPr>
        <w:t xml:space="preserve"> one example is the Meranti Islands Regency, Riau Province. Meranti Archipelago Regency is an archipelagic area with very limited infrastructure and a relatively high percentage of poor people. This condition occurs in West Rangsang Subdistrict which is directly adjacent to neighboring countries, namely Malaysia which has the highest percentage of poor households and the largest number of underdeveloped villages in Meranti Islands Regency. This can be seen through the level of education which is relatively low where most of the educated family heads did not finish elementary school with a percentage of 30.19% and graduated from elementary school with a percentage (26.42%)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{"citationItems":[{"id":"ITEM-1","itemData":{"author":[{"dropping-particle":"","family":"Hadrian","given":"Eko","non-dropping-particle":"","parse-names":false,"suffix":""}],"container-title":"Jurnal Kemunting","id":"ITEM-1","issue":"2","issued":{"date-parts":[["2020"]]},"page":"183-203","title":"Penguatan Pemerintahan Daerah Dalam Pengelolaan Kawasan","type":"article-journal","volume":"1"},"uris":["http://www.mendeley.com/documents/?uuid=989b3c5e-f15c-4063-8047-ac11856054d3"]}],"mendeley":{"formattedCitation":"(Hadrian, 2020)","plainTextFormattedCitation":"(Hadrian, 2020)","previouslyFormattedCitation":"(Hadrian,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(Hadrian, 2020)</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The low level of community education can cause the mindset and participation of the community to act in development to be very limited.</w:t>
      </w:r>
    </w:p>
    <w:p w14:paraId="341716D9"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One of the causes of the low level of public education in Rangsang Barat District is due to uneven development, whether it is about educational facilities or human resource development. In 2010, the educational facilities in Rangsang Barat District were recorded to have only 12 Kindergartens, 25 Elementary Schools, 5 Junior High Schools, and 3 Senior High Schools. As for religious education, there are 4 Ibtidayah Madrasas, 6 Tsanawiyah Madrasas, 2 Aliyah Madrasas and 28 Early Early Madrasahs and 1 Islamic Boarding School. Meanwhile, until now there is no Vocational High School in Rangsang Barat District. Meranti Islands Regency is included as the youngest district in Riau Province so that to build infrastructure and develop human resources requires a lot of budget, moreover the area often experiences budget rationalization.</w:t>
      </w:r>
    </w:p>
    <w:p w14:paraId="64C1A7DD" w14:textId="0EE34777" w:rsidR="001528B8"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 xml:space="preserve">In addition, all villages in Rangsang Barat District are coastal villages so that the ecosystem in this area is dominated by peat swamp land and mangrove areas because they are located in coastal and marine areas. However, the mangrove area suffered a lot of damage due to being used by the community </w:t>
      </w:r>
      <w:r w:rsidRPr="002F1D2F">
        <w:rPr>
          <w:rFonts w:ascii="Verdana" w:hAnsi="Verdana"/>
          <w:sz w:val="19"/>
          <w:szCs w:val="19"/>
        </w:rPr>
        <w:lastRenderedPageBreak/>
        <w:t xml:space="preserve">as a livelihood. Meanwhile, villages located in coastal areas have at least one unit of facilities and infrastructure, including basic infrastructure such as roads, electricity, and clean water, which hampers the economic development of the community in Rangsang Barat Subdistrict. </w:t>
      </w:r>
      <w:proofErr w:type="gramStart"/>
      <w:r w:rsidRPr="002F1D2F">
        <w:rPr>
          <w:rFonts w:ascii="Verdana" w:hAnsi="Verdana"/>
          <w:sz w:val="19"/>
          <w:szCs w:val="19"/>
        </w:rPr>
        <w:t>radio</w:t>
      </w:r>
      <w:proofErr w:type="gramEnd"/>
      <w:r w:rsidRPr="002F1D2F">
        <w:rPr>
          <w:rFonts w:ascii="Verdana" w:hAnsi="Verdana"/>
          <w:sz w:val="19"/>
          <w:szCs w:val="19"/>
        </w:rPr>
        <w:t xml:space="preserve"> and television transmitters or transmissions as well as relatively minimal telephone facilities. Public health center facilities are still low, also makes Rangsang Barat District have a percentage of 4.4% of children under five who are in a condition of poor nutritional status and 11.7% who are undernourished.</w:t>
      </w:r>
      <w:r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{"citationItems":[{"id":"ITEM-1","itemData":{"DOI":"10.21787/jbp.05.2013.53-62","ISSN":"20854323","abstract":"The boarder area need a integrity and continually management mechanism. The purposes of this research to formulate the strategy and the model of development fringe which suitable with the area condition in the district of fringe country in Riau province. This research is done in the district of Rangsang Barat, Meranti regency of Riau province. The method of data analyzing that is used descriptive and quantitative. The result of research has shown the development of beach and ocean area should be done toward a development approach that keep the ecology balance and economic growing oprimally and sustainable with put the society as based development and doing it integraty.","author":[{"dropping-particle":"","family":"Gevisioner","given":"","non-dropping-particle":"","parse-names":false,"suffix":""},{"dropping-particle":"","family":"Bangun","given":"Rindukasih","non-dropping-particle":"","parse-names":false,"suffix":""},{"dropping-particle":"","family":"Karyanti","given":"Karyanti","non-dropping-particle":"","parse-names":false,"suffix":""}],"container-title":"Jurnal Bina Praja","id":"ITEM-1","issue":"01","issued":{"date-parts":[["2013"]]},"page":"53-62","title":"Strategi Pembangunan Berbasis Masyarakat di Kecamatan Perbatasan Negara di Provinsi Riau","type":"article-journal","volume":"05"},"uris":["http://www.mendeley.com/documents/?uuid=579829ce-99f0-4c65-9ec2-199392588810"]}],"mendeley":{"formattedCitation":"(Gevisioner et al., 2013)","plainTextFormattedCitation":"(Gevisioner et al., 2013)","previouslyFormattedCitation":"(Gevisioner et al., 2013)"},"properties":{"noteIndex":0},"schema":"https://github.com/citation-style-language/schema/raw/master/csl-citation.json"}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(Gevisioner et al., 2013)</w:t>
      </w:r>
      <w:r w:rsidR="001528B8" w:rsidRPr="002F1D2F">
        <w:rPr>
          <w:rFonts w:ascii="Verdana" w:hAnsi="Verdana"/>
          <w:sz w:val="19"/>
          <w:szCs w:val="19"/>
        </w:rPr>
        <w:fldChar w:fldCharType="end"/>
      </w:r>
      <w:r w:rsidR="001528B8" w:rsidRPr="002F1D2F">
        <w:rPr>
          <w:rFonts w:ascii="Verdana" w:hAnsi="Verdana"/>
          <w:sz w:val="19"/>
          <w:szCs w:val="19"/>
        </w:rPr>
        <w:t>.</w:t>
      </w:r>
    </w:p>
    <w:p w14:paraId="5D0F2021" w14:textId="68D5CF69" w:rsidR="001528B8" w:rsidRPr="002F1D2F" w:rsidRDefault="00450FD2" w:rsidP="001528B8">
      <w:pPr>
        <w:spacing w:line="276" w:lineRule="auto"/>
        <w:ind w:firstLine="567"/>
        <w:jc w:val="both"/>
        <w:rPr>
          <w:rFonts w:ascii="Verdana" w:hAnsi="Verdana"/>
          <w:sz w:val="19"/>
          <w:szCs w:val="19"/>
        </w:rPr>
      </w:pPr>
      <w:r w:rsidRPr="002F1D2F">
        <w:rPr>
          <w:rFonts w:ascii="Verdana" w:hAnsi="Verdana"/>
          <w:sz w:val="19"/>
          <w:szCs w:val="19"/>
        </w:rPr>
        <w:t>In connection with the condition of the border area community in the Meranti Islands Regency, it is proven that the accountability of the settlement process that occurs in the management of the border area is still being carried out by the Riau Provincial Government. The central or provincial government should be more concerned with border areas such as building infrastructure that can be used by the community to move the wheels of their economy. In addition, the policy of allocating funds for equitable regional development based on the size of production in the context of decentralization cannot be implemented properly for areas where most of the area is a conservation area. The Riau Provincial Government must make several efforts in the process of solving problems that occur in the border area, one of which is through synchronizing development planning in formulating border area policies by considering regional potential conditions and local institutions that involve the active role of the community and all stakeholders.</w:t>
      </w:r>
    </w:p>
    <w:p w14:paraId="7E053099" w14:textId="77777777" w:rsidR="001528B8" w:rsidRPr="002F1D2F" w:rsidRDefault="001528B8" w:rsidP="001528B8">
      <w:pPr>
        <w:spacing w:line="276" w:lineRule="auto"/>
        <w:jc w:val="both"/>
        <w:rPr>
          <w:rFonts w:ascii="Verdana" w:hAnsi="Verdana"/>
          <w:b/>
          <w:sz w:val="19"/>
          <w:szCs w:val="19"/>
        </w:rPr>
      </w:pPr>
      <w:r w:rsidRPr="002F1D2F">
        <w:rPr>
          <w:rFonts w:ascii="Verdana" w:hAnsi="Verdana"/>
          <w:b/>
          <w:sz w:val="19"/>
          <w:szCs w:val="19"/>
        </w:rPr>
        <w:t>Akuntabilitas Program</w:t>
      </w:r>
    </w:p>
    <w:p w14:paraId="1815117A" w14:textId="77777777" w:rsidR="00450FD2" w:rsidRPr="002F1D2F" w:rsidRDefault="00450FD2" w:rsidP="00450FD2">
      <w:pPr>
        <w:spacing w:line="276" w:lineRule="auto"/>
        <w:jc w:val="both"/>
        <w:rPr>
          <w:rFonts w:ascii="Verdana" w:hAnsi="Verdana"/>
          <w:sz w:val="19"/>
          <w:szCs w:val="19"/>
        </w:rPr>
      </w:pPr>
      <w:r w:rsidRPr="002F1D2F">
        <w:rPr>
          <w:rFonts w:ascii="Verdana" w:hAnsi="Verdana"/>
          <w:sz w:val="19"/>
          <w:szCs w:val="19"/>
        </w:rPr>
        <w:t xml:space="preserve">Program accountability is accountability related to considering whether the stated objectives can be achieved properly, or whether the local government has considered alternative programs that can provide optimal results with minimal costs. In this case, it relates to the accountability of programs that are run or determined for the management of border areas by the Riau Provincial </w:t>
      </w:r>
      <w:r w:rsidRPr="002F1D2F">
        <w:rPr>
          <w:rFonts w:ascii="Verdana" w:hAnsi="Verdana"/>
          <w:sz w:val="19"/>
          <w:szCs w:val="19"/>
        </w:rPr>
        <w:lastRenderedPageBreak/>
        <w:t>government or the Regional Border Management Agency.</w:t>
      </w:r>
    </w:p>
    <w:p w14:paraId="64DCE343" w14:textId="4582C402" w:rsidR="001528B8"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BPPD will coordinate with BNPP to implement development programs that are the main priority. BPPD in carrying out its implementation function is based on principles such as the implementation function that complements the coordination function of BPPD still has links with development programs determined by BNPP through the determination of master plans and action plans. BPPD also implements residual programs, meaning that BPPD can take over the implementation of development programs in border areas if there are no technical/sectoral Government Agencies that implement them, including budgeting for the financing of the program. Then the implementation of the program in the border area applies the temporary principle, which means that the implementation of the program is only temporary. The implementation of development programs in border areas by BPPD also applies the pilot principle, which is a program that has never been carried out by other technical/sectoral agencies. As well as the application of the principle of capability in the implementation of development programs, which means that it is technically supported by the capacity of the BPPD apparatus, both internally and with support from tech</w:t>
      </w:r>
      <w:r w:rsidRPr="002F1D2F">
        <w:rPr>
          <w:rFonts w:ascii="Verdana" w:hAnsi="Verdana"/>
          <w:sz w:val="19"/>
          <w:szCs w:val="19"/>
        </w:rPr>
        <w:t xml:space="preserve">nical/sectoral agency apparatus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{"citationItems":[{"id":"ITEM-1","itemData":{"author":[{"dropping-particle":"","family":"Tampomuri","given":"Harsen Roy","non-dropping-particle":"","parse-names":false,"suffix":""}],"container-title":"The 3rd International Conference on Technology, Education and Social Science 2020 (The 3rd ICTESS 2020)","id":"ITEM-1","issued":{"date-parts":[["2020"]]},"page":"315-328","title":"Digitalization and Human Security : State Border Management Strategies in the Era of Industrial Revolution 4.0","type":"article-journal","volume":"2020"},"uris":["http://www.mendeley.com/documents/?uuid=a6513313-2b58-4fd9-90b1-a5804d25fcab"]}],"mendeley":{"formattedCitation":"(Tampomuri, 2020)","plainTextFormattedCitation":"(Tampomuri, 2020)","previouslyFormattedCitation":"(Tampomuri,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(Tampomuri, 2020)</w:t>
      </w:r>
      <w:r w:rsidR="001528B8" w:rsidRPr="002F1D2F">
        <w:rPr>
          <w:rFonts w:ascii="Verdana" w:hAnsi="Verdana"/>
          <w:sz w:val="19"/>
          <w:szCs w:val="19"/>
        </w:rPr>
        <w:fldChar w:fldCharType="end"/>
      </w:r>
    </w:p>
    <w:p w14:paraId="743D47B1"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The implementation of the program in border area management carried out by the Provincial BPP, in coordination with the Regency/City BPP as the level of government that is closer to the community. Regency/City BPP in the management of state territory and border areas based on Minister of Home Affairs Regulation No. 2 of 2011.</w:t>
      </w:r>
    </w:p>
    <w:p w14:paraId="6DF4479C"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 xml:space="preserve">The Regional Border Management Agency in the Meranti Islands Regency is one of the bodies with special authority in the Riau Province that carries out program accountability related to border area management. As one of the regional implementing elements in the field of borders, BPPD, Meranti Islands Regency carries out regional autonomy in the field of borders. In </w:t>
      </w:r>
      <w:r w:rsidRPr="002F1D2F">
        <w:rPr>
          <w:rFonts w:ascii="Verdana" w:hAnsi="Verdana"/>
          <w:sz w:val="19"/>
          <w:szCs w:val="19"/>
        </w:rPr>
        <w:lastRenderedPageBreak/>
        <w:t>the Meranti Islands Regency Regional Regulation No. 26 of 2011, the main tasks of the Meranti Islands Border Management Agency are to establish policies for border development programs, determine budget needs plans, coordinate implementation and carry out monitoring evaluations in the Meranti Islands. In addition, the Regional Border Management Agency for the Meranti Islands Regency carries out functions, namely the preparation and placement of an action plan for the development of state boundaries and border areas in the Meranti Islands Regency, coordinating the determination of development policies and implementation, as well as managing the national boundaries.</w:t>
      </w:r>
    </w:p>
    <w:p w14:paraId="1F725C37" w14:textId="77777777" w:rsidR="00450FD2" w:rsidRPr="002F1D2F" w:rsidRDefault="00450FD2" w:rsidP="00450FD2">
      <w:pPr>
        <w:spacing w:line="276" w:lineRule="auto"/>
        <w:ind w:firstLine="567"/>
        <w:jc w:val="both"/>
        <w:rPr>
          <w:rFonts w:ascii="Verdana" w:hAnsi="Verdana"/>
          <w:sz w:val="19"/>
          <w:szCs w:val="19"/>
        </w:rPr>
      </w:pPr>
      <w:r w:rsidRPr="002F1D2F">
        <w:rPr>
          <w:rFonts w:ascii="Verdana" w:hAnsi="Verdana"/>
          <w:sz w:val="19"/>
          <w:szCs w:val="19"/>
        </w:rPr>
        <w:t>The Regional Border Management Agency for the Meranti Islands Regency has several priority locations in carrying out its functions, namely Rangsang Barat District, Rangsang District, Rangsang Pesisir District, Merbau District, Merbau Island District and Tasik Putri Uyu District. In the preparation of programs and policies in the border area, the Regional Border Management Agency of the Meranti Islands Regency has several excellent programs</w:t>
      </w:r>
      <w:r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{"citationItems":[{"id":"ITEM-1","itemData":{"author":[{"dropping-particle":"","family":"Izwan","given":"","non-dropping-particle":"","parse-names":false,"suffix":""}],"container-title":"JOM FISIP","id":"ITEM-1","issue":"2","issued":{"date-parts":[["2015"]]},"page":"1-14","title":"Analisis Pelaksanaan Fungsi Badan Pengelola Perbatasan Daerah Di Kabupaten Kepulauan Meranti Tahun 2011-2013","type":"article-journal","volume":"2"},"uris":["http://www.mendeley.com/documents/?uuid=c9dfb9a4-b570-4202-8049-4c7004ea1c10"]}],"mendeley":{"formattedCitation":"(Izwan, 2015)","plainTextFormattedCitation":"(Izwan, 2015)","previouslyFormattedCitation":"(Izwan, 2015)"},"properties":{"noteIndex":0},"schema":"https://github.com/citation-style-language/schema/raw/master/csl-citation.json"}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(Izwan, 2015)</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namely, such as abrasion containment, embankments, floodgates, and cross-border ports, improvement of road and drainage infrastructure and electrification. In addition, there are clean water programs such as the construction of retention ponds as well as flood deterrents, increasing human resource management/bureaucracies and border area management by establishing UPTs in border districts, improving health, education, agricultural and fishery skills. The BPPD of Meranti Islands Regency also provides guidance to the mental, moral and cultural community for defense and security, so that the community remains alert to defense and security disturbances, especially those that occur at the border guard by equipping several marine security facilities such as marine security posts and patrol boats.</w:t>
      </w:r>
    </w:p>
    <w:p w14:paraId="42CDB0AE" w14:textId="77777777" w:rsidR="00765B25" w:rsidRPr="002F1D2F" w:rsidRDefault="00450FD2" w:rsidP="00765B25">
      <w:pPr>
        <w:spacing w:line="276" w:lineRule="auto"/>
        <w:ind w:firstLine="567"/>
        <w:jc w:val="both"/>
        <w:rPr>
          <w:rFonts w:ascii="Verdana" w:hAnsi="Verdana"/>
          <w:sz w:val="19"/>
          <w:szCs w:val="19"/>
        </w:rPr>
      </w:pPr>
      <w:r w:rsidRPr="002F1D2F">
        <w:rPr>
          <w:rFonts w:ascii="Verdana" w:hAnsi="Verdana"/>
          <w:sz w:val="19"/>
          <w:szCs w:val="19"/>
        </w:rPr>
        <w:t xml:space="preserve">The superior program implemented is certainly beneficial for the people of the Meranti Islands Regency, in addition to their area being not isolated, the community can </w:t>
      </w:r>
      <w:r w:rsidRPr="002F1D2F">
        <w:rPr>
          <w:rFonts w:ascii="Verdana" w:hAnsi="Verdana"/>
          <w:sz w:val="19"/>
          <w:szCs w:val="19"/>
        </w:rPr>
        <w:lastRenderedPageBreak/>
        <w:t>also be equipped with good skills with the aim of increasing their economy both in the a</w:t>
      </w:r>
      <w:r w:rsidRPr="002F1D2F">
        <w:rPr>
          <w:rFonts w:ascii="Verdana" w:hAnsi="Verdana"/>
          <w:sz w:val="19"/>
          <w:szCs w:val="19"/>
        </w:rPr>
        <w:t xml:space="preserve">gricultural and fishery sectors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{"citationItems":[{"id":"ITEM-1","itemData":{"abstract":"Posisi wilayah perbatasan Indonesia-Singapura sangat strategis, namun posisi tersebut belum dimanfaatkan secara optimal, padahal wilayah perbatasan merupakan pintu masuk yang memiliki daya tarik bagi investor yang berniat menanamkan modalnya, oleh karena itu perlu adanya pengelolaan secara terpadu agar mampu meningkatkan daya saing terutama di investasi dan perdagangan.","author":[{"dropping-particle":"","family":"Priangani","given":"Ade","non-dropping-particle":"","parse-names":false,"suffix":""}],"container-title":"Kontigensi","id":"ITEM-1","issue":"2","issued":{"date-parts":[["2014"]]},"page":"108-125","title":"Pengelolaan Wilayah Perbatasan Berbasis Integrated Border Management ( IBM ) dalam Meningkatkan Daya Saing Investasi dan Perdagangan Indonesia","type":"article-journal","volume":"2"},"uris":["http://www.mendeley.com/documents/?uuid=29264dd1-2b3e-4bb3-951b-40a4bfc49486"]}],"mendeley":{"formattedCitation":"(Priangani, 2014)","plainTextFormattedCitation":"(Priangani, 2014)","previouslyFormattedCitation":"(Priangani, 2014)"},"properties":{"noteIndex":0},"schema":"https://github.com/citation-style-language/schema/raw/master/csl-citation.json"}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(Priangani, 2014)</w:t>
      </w:r>
      <w:r w:rsidR="001528B8" w:rsidRPr="002F1D2F">
        <w:rPr>
          <w:rFonts w:ascii="Verdana" w:hAnsi="Verdana"/>
          <w:sz w:val="19"/>
          <w:szCs w:val="19"/>
        </w:rPr>
        <w:fldChar w:fldCharType="end"/>
      </w:r>
      <w:r w:rsidR="001528B8" w:rsidRPr="002F1D2F">
        <w:rPr>
          <w:rFonts w:ascii="Verdana" w:hAnsi="Verdana"/>
          <w:sz w:val="19"/>
          <w:szCs w:val="19"/>
        </w:rPr>
        <w:t xml:space="preserve">. </w:t>
      </w:r>
      <w:r w:rsidR="00765B25" w:rsidRPr="002F1D2F">
        <w:rPr>
          <w:rFonts w:ascii="Verdana" w:hAnsi="Verdana"/>
          <w:sz w:val="19"/>
          <w:szCs w:val="19"/>
        </w:rPr>
        <w:t>In addition, the community is equipped with education which will certainly create a quality community both in terms of mindset and action. Public health will be better maintained with the availability of clean water and can avoid flooding that occurs due to high tides. It will be easier for the public to understand how to stay alert to defense and security disturbances, especially in the maritime border area, with the construction of a marine security post that will conduct regular patrols.</w:t>
      </w:r>
    </w:p>
    <w:p w14:paraId="70A591EF" w14:textId="77777777" w:rsidR="00765B25" w:rsidRPr="002F1D2F" w:rsidRDefault="00765B25" w:rsidP="00765B25">
      <w:pPr>
        <w:spacing w:line="276" w:lineRule="auto"/>
        <w:ind w:firstLine="567"/>
        <w:jc w:val="both"/>
        <w:rPr>
          <w:rFonts w:ascii="Verdana" w:hAnsi="Verdana"/>
          <w:sz w:val="19"/>
          <w:szCs w:val="19"/>
        </w:rPr>
      </w:pPr>
      <w:r w:rsidRPr="002F1D2F">
        <w:rPr>
          <w:rFonts w:ascii="Verdana" w:hAnsi="Verdana"/>
          <w:sz w:val="19"/>
          <w:szCs w:val="19"/>
        </w:rPr>
        <w:t>In carrying out the program, the Regional Border Management Agency of the Meranti Islands Regency involves the administrators involved in the management of the border area. The BPPD of Meranti Islands Regency coordinates with relevant agencies such as the Central Government, Provincial Government, Regional Government, Meranti Islands Regency DPRD, related companies and the community</w:t>
      </w:r>
      <w:r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{"citationItems":[{"id":"ITEM-1","itemData":{"DOI":"10.22146/jkap.28097","ISSN":"0852-9213","abstract":"Despite the large number of border management agencies at both local and national level, there is no guarantee that borders of Riau Islands Province are well protected. Most illegal fishing, mining and human trafficking are attributable to the lack of collaboration among vari-ous border management agencies. It also indicates failure to implement effectively collabora-tive culture, leadership, team process, structure, and strategic vision. This study aims to eval-uate the implementation of Collaborative Governance Model in the management of Riau Islands Province borders. The study used a descriptive verification method, and collected data using an interview technique, while partial least squares method was used in analyzing the data. Re-sults swhowed that the collaborative team process (CTP), turned out to be the dependent varia-ble, while the other five principles, , inter alia, structural, cultural, leadership and strategic vision variables were established as the indepdendentindependent variables that influence CTP.","author":[{"dropping-particle":"","family":"Muhammad","given":"Adji Suradji","non-dropping-particle":"","parse-names":false,"suffix":""}],"container-title":"JKAP (Jurnal Kebijakan dan Administrasi Publik)","id":"ITEM-1","issue":"2","issued":{"date-parts":[["2017"]]},"page":"166","title":"Collaborative Governance Model in Managing International Borders in Riau Islands Province using Partial Least Squares Method","type":"article-journal","volume":"21"},"uris":["http://www.mendeley.com/documents/?uuid=1a36553c-35dd-40c6-8aa6-238deed2096d"]}],"mendeley":{"formattedCitation":"(Muhammad, 2017)","plainTextFormattedCitation":"(Muhammad, 2017)","previouslyFormattedCitation":"(Muhammad, 2017)"},"properties":{"noteIndex":0},"schema":"https://github.com/citation-style-language/schema/raw/master/csl-citation.json"}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(Muhammad, 2017)</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With this coordination, it is hoped that the success of programs carried out for management in border areas is carried out well in order to support sustainable development in border areas.</w:t>
      </w:r>
    </w:p>
    <w:p w14:paraId="1ADC74BD" w14:textId="77777777" w:rsidR="00765B25" w:rsidRPr="002F1D2F" w:rsidRDefault="00765B25" w:rsidP="00765B25">
      <w:pPr>
        <w:spacing w:line="276" w:lineRule="auto"/>
        <w:ind w:firstLine="567"/>
        <w:jc w:val="both"/>
        <w:rPr>
          <w:rFonts w:ascii="Verdana" w:hAnsi="Verdana"/>
          <w:sz w:val="19"/>
          <w:szCs w:val="19"/>
        </w:rPr>
      </w:pPr>
      <w:r w:rsidRPr="002F1D2F">
        <w:rPr>
          <w:rFonts w:ascii="Verdana" w:hAnsi="Verdana"/>
          <w:sz w:val="19"/>
          <w:szCs w:val="19"/>
        </w:rPr>
        <w:t xml:space="preserve">However, the implementation of the program encountered various obstacles, such as the lack of facilities and infrastructure in carrying out the functions of the Border Management Agency, such as in operating BPPD, the Meranti Islands Regency does not yet have a permanent office, they use shop houses as temporary offices. Obstacles also occur in regulatory provisions in implementing the functions of BPPD in Meranti Islands Regency, where BPPD does not have strong authority, especially related to program funding, so it can only wait or form strong and equal synergy in carrying out development in border areas. The lack of financial support from the Regional Government has also hampered the program run by the Meranti Islands Regency BPPD because the limited budget for the implementation of activities in the border area </w:t>
      </w:r>
      <w:r w:rsidRPr="002F1D2F">
        <w:rPr>
          <w:rFonts w:ascii="Verdana" w:hAnsi="Verdana"/>
          <w:sz w:val="19"/>
          <w:szCs w:val="19"/>
        </w:rPr>
        <w:lastRenderedPageBreak/>
        <w:t>affects the optimization of problem solving in the border area.</w:t>
      </w:r>
    </w:p>
    <w:p w14:paraId="27AE5857" w14:textId="16773454" w:rsidR="001528B8" w:rsidRPr="002F1D2F" w:rsidRDefault="00765B25" w:rsidP="00765B25">
      <w:pPr>
        <w:spacing w:line="276" w:lineRule="auto"/>
        <w:ind w:firstLine="567"/>
        <w:jc w:val="both"/>
        <w:rPr>
          <w:rFonts w:ascii="Verdana" w:hAnsi="Verdana"/>
          <w:sz w:val="19"/>
          <w:szCs w:val="19"/>
        </w:rPr>
      </w:pPr>
      <w:r w:rsidRPr="002F1D2F">
        <w:rPr>
          <w:rFonts w:ascii="Verdana" w:hAnsi="Verdana"/>
          <w:sz w:val="19"/>
          <w:szCs w:val="19"/>
        </w:rPr>
        <w:t>From the explanation above, it can be seen that program accountability has been carried out by the Regional Border Management Agency of the Meranti Islands Regency through several superior programs including coordinating with the government related to border area management. However, the implementation of programs in border areas has a lot of overlap between sectors and institutions and coordination is not running due to different ego-sectors and priorities. For this reason, the Central Government or Provincial Government should pay more attention to border areas so that they can be managed properly by supporting programs run by the border area government, so that economic improvement and community welfare are evenly distributed to the border areas.</w:t>
      </w:r>
    </w:p>
    <w:p w14:paraId="51ADDA9D" w14:textId="77777777" w:rsidR="001528B8" w:rsidRPr="002F1D2F" w:rsidRDefault="001528B8" w:rsidP="001528B8">
      <w:pPr>
        <w:spacing w:line="276" w:lineRule="auto"/>
        <w:jc w:val="both"/>
        <w:rPr>
          <w:rFonts w:ascii="Verdana" w:hAnsi="Verdana"/>
          <w:b/>
          <w:sz w:val="19"/>
          <w:szCs w:val="19"/>
        </w:rPr>
      </w:pPr>
      <w:r w:rsidRPr="002F1D2F">
        <w:rPr>
          <w:rFonts w:ascii="Verdana" w:hAnsi="Verdana"/>
          <w:b/>
          <w:sz w:val="19"/>
          <w:szCs w:val="19"/>
        </w:rPr>
        <w:t>Akuntabilitas Kebijakan</w:t>
      </w:r>
    </w:p>
    <w:p w14:paraId="67818F99" w14:textId="77777777" w:rsidR="00765B25" w:rsidRPr="002F1D2F" w:rsidRDefault="00765B25" w:rsidP="00765B25">
      <w:pPr>
        <w:spacing w:line="276" w:lineRule="auto"/>
        <w:jc w:val="both"/>
        <w:rPr>
          <w:rFonts w:ascii="Verdana" w:hAnsi="Verdana"/>
          <w:sz w:val="19"/>
          <w:szCs w:val="19"/>
        </w:rPr>
      </w:pPr>
      <w:r w:rsidRPr="002F1D2F">
        <w:rPr>
          <w:rFonts w:ascii="Verdana" w:hAnsi="Verdana"/>
          <w:sz w:val="19"/>
          <w:szCs w:val="19"/>
        </w:rPr>
        <w:t>Policy accountability is accountability related to the accountability of local governments to the wider community in implementing the policies that have been determined so that the community can carry out assessments and supervision and be involved in decision making. In the management of border areas, policy accountability is used to determine whether the policies implemented are in accordance with the needs and desires of the community, especially for the people of the border areas.</w:t>
      </w:r>
    </w:p>
    <w:p w14:paraId="7DA49DBA" w14:textId="0CEFCDF8" w:rsidR="001528B8" w:rsidRPr="002F1D2F" w:rsidRDefault="00765B25" w:rsidP="00765B25">
      <w:pPr>
        <w:spacing w:line="276" w:lineRule="auto"/>
        <w:ind w:firstLine="567"/>
        <w:jc w:val="both"/>
        <w:rPr>
          <w:rFonts w:ascii="Verdana" w:hAnsi="Verdana"/>
          <w:sz w:val="19"/>
          <w:szCs w:val="19"/>
        </w:rPr>
      </w:pPr>
      <w:r w:rsidRPr="002F1D2F">
        <w:rPr>
          <w:rFonts w:ascii="Verdana" w:hAnsi="Verdana"/>
          <w:sz w:val="19"/>
          <w:szCs w:val="19"/>
        </w:rPr>
        <w:t xml:space="preserve">Various policies have been set by the central government in terms of border management, such as the establishment of the National Border Management Agency as an agency that has special authority in managing border areas in Indonesia. This agency was formed through Presidential Decree No. 12 of 2010, followed up by Minister of Home Affairs Regulation No. 31 of 2010 concerning Organization and Work Procedures. Border areas are also contained in Law No. 43 of 2008. Then in terms of the process of determining regional boundaries for regions, the Government of Indonesia determines regional boundaries based on the </w:t>
      </w:r>
      <w:r w:rsidRPr="002F1D2F">
        <w:rPr>
          <w:rFonts w:ascii="Verdana" w:hAnsi="Verdana"/>
          <w:sz w:val="19"/>
          <w:szCs w:val="19"/>
        </w:rPr>
        <w:lastRenderedPageBreak/>
        <w:t>Law on the formation of regions which was later clarified in the Minister of Home Affairs Regulation No. 76 of 2012 Regarding Guidelines for Affirmation of Regional Boundaries. In the Permendagri it is explained that the affirmation of regional boundaries can be done by using the cartometric method. The Regional Border Management Agency is established through the Minister of Home Affairs Regulation No. 2 of 2011 which is stipulated through the respective regional regulations. Meanwhile, Government Regulation No.26/2008 stipulates border areas as national strategic areas and according to Law No.23/2014 the central government has full aut</w:t>
      </w:r>
      <w:r w:rsidRPr="002F1D2F">
        <w:rPr>
          <w:rFonts w:ascii="Verdana" w:hAnsi="Verdana"/>
          <w:sz w:val="19"/>
          <w:szCs w:val="19"/>
        </w:rPr>
        <w:t xml:space="preserve">hority in managing border areas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{"citationItems":[{"id":"ITEM-1","itemData":{"abstract":"This research aimed to anlayze the implementation of border management policies in Riau Islands Province, which at the provincial level, state border management policies were coordinated through government bureaus and borders. Research problems included the …","author":[{"dropping-particle":"","family":"Mirza","given":"","non-dropping-particle":"","parse-names":false,"suffix":""},{"dropping-particle":"","family":"Aisyah","given":"Siti","non-dropping-particle":"","parse-names":false,"suffix":""}],"container-title":"JIAPI: Jurnal Ilmu Administrasi Dan Pemerintahan …","id":"ITEM-1","issue":"01","issued":{"date-parts":[["2020"]]},"page":"14-34","title":"Analisis Implementasi Kebijakan Dalam Pengelolaan Kawasan Perbatasan Negara di Provinsi Kepulauan Riau","type":"article-journal","volume":"01"},"uris":["http://www.mendeley.com/documents/?uuid=80413a1e-3f66-4545-8296-625d3e9c1727"]}],"mendeley":{"formattedCitation":"(Mirza &amp; Aisyah, 2020)","plainTextFormattedCitation":"(Mirza &amp; Aisyah, 2020)","previouslyFormattedCitation":"(Mirza &amp; Aisyah, 2020)"},"properties":{"noteIndex":0},"schema":"https://github.com/citation-style-language/schema/raw/master/csl-citation.json"}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(Mirza &amp; Aisyah, 2020)</w:t>
      </w:r>
      <w:r w:rsidR="001528B8" w:rsidRPr="002F1D2F">
        <w:rPr>
          <w:rFonts w:ascii="Verdana" w:hAnsi="Verdana"/>
          <w:sz w:val="19"/>
          <w:szCs w:val="19"/>
        </w:rPr>
        <w:fldChar w:fldCharType="end"/>
      </w:r>
      <w:r w:rsidRPr="002F1D2F">
        <w:rPr>
          <w:rFonts w:ascii="Verdana" w:hAnsi="Verdana"/>
          <w:sz w:val="19"/>
          <w:szCs w:val="19"/>
        </w:rPr>
        <w:t>.</w:t>
      </w:r>
    </w:p>
    <w:p w14:paraId="2F43E2DB" w14:textId="70C425DA" w:rsidR="001528B8" w:rsidRPr="002F1D2F" w:rsidRDefault="00765B25" w:rsidP="001528B8">
      <w:pPr>
        <w:spacing w:line="276" w:lineRule="auto"/>
        <w:ind w:firstLine="567"/>
        <w:jc w:val="both"/>
        <w:rPr>
          <w:rFonts w:ascii="Verdana" w:hAnsi="Verdana"/>
          <w:sz w:val="19"/>
          <w:szCs w:val="19"/>
        </w:rPr>
      </w:pPr>
      <w:r w:rsidRPr="002F1D2F">
        <w:rPr>
          <w:rFonts w:ascii="Verdana" w:hAnsi="Verdana"/>
          <w:sz w:val="19"/>
          <w:szCs w:val="19"/>
        </w:rPr>
        <w:t>BNPP's policy in managing regional boundaries and border areas is contained in BNPP Regulation No. 1 of 2015, with the Border Management Master Plan stipulated in BNPP Regulation No. 1 of 2015 which stipulates the priority locations of border areas as many as 187 lokpri spread over 41 regencies/cities in 13 provinces. Then the annual plan carried out is in the form of the 2019 National Border Management Action Plan contained in BNPP Regulation No. 6 of 2019</w:t>
      </w:r>
      <w:r w:rsidR="001528B8" w:rsidRPr="002F1D2F">
        <w:rPr>
          <w:rFonts w:ascii="Verdana" w:hAnsi="Verdana"/>
          <w:sz w:val="19"/>
          <w:szCs w:val="19"/>
        </w:rPr>
        <w:t xml:space="preserve">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{"citationItems":[{"id":"ITEM-1","itemData":{"abstract":"Indonesia is an archipelagic state and has gained its recognition internationally. The existence of an archipelagic state has received its regulation in the United Nations Convention on the Law of the Sea (UNCLOS) 1982. The definition of an archipelagic state is a country that consists a series of islands forming an archipelago. Indonesia region shares land borders with other countries, both on land borders and on maritime borders. Indonesia shares land borders with three pleasant countries, whereas Indonesia's maritime borders across ten other countries. In running full diplomatic relations with other bordered states, Indonesia has had the rule of law or legal instrument as the basis of implementing the sovereignty over the territory bordering Indonesia. The purpose of the national legislation is to create legal certainty over the boundaries of each country, thus avoiding overlapping claims among the border regions of each country. Thereby avoiding conflicts and disputes with other countries and the creation of diplomatic relations of mutual aid, mutual, and do not cause divisions, especially in the border areas of the country","author":[{"dropping-particle":"","family":"Purwanto","given":"Harry","non-dropping-particle":"","parse-names":false,"suffix":""},{"dropping-particle":"","family":"Dewa Gede Sudika","given":"Mangku","non-dropping-particle":"","parse-names":false,"suffix":""}],"container-title":"International Journal of Business, Economics and Law","id":"ITEM-1","issue":"4","issued":{"date-parts":[["2016"]]},"page":"51-59","title":"Legal instruments of the republic of indonesia in border management using the perspective of archipelagic state","type":"article-journal","volume":"11"},"uris":["http://www.mendeley.com/documents/?uuid=f32f6be1-e4c2-41a6-a8d5-edf8b41b30e2"]}],"mendeley":{"formattedCitation":"(Purwanto &amp; Dewa Gede Sudika, 2016)","plainTextFormattedCitation":"(Purwanto &amp; Dewa Gede Sudika, 2016)","previouslyFormattedCitation":"(Purwanto &amp; Dewa Gede Sudika, 2016)"},"properties":{"noteIndex":0},"schema":"https://github.com/citation-style-language/schema/raw/master/csl-citation.json"}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(Purwanto &amp; Dewa Gede Sudika, 2016)</w:t>
      </w:r>
      <w:r w:rsidR="001528B8" w:rsidRPr="002F1D2F">
        <w:rPr>
          <w:rFonts w:ascii="Verdana" w:hAnsi="Verdana"/>
          <w:sz w:val="19"/>
          <w:szCs w:val="19"/>
        </w:rPr>
        <w:fldChar w:fldCharType="end"/>
      </w:r>
      <w:r w:rsidRPr="002F1D2F">
        <w:rPr>
          <w:rFonts w:ascii="Verdana" w:hAnsi="Verdana"/>
          <w:sz w:val="19"/>
          <w:szCs w:val="19"/>
        </w:rPr>
        <w:t>.</w:t>
      </w:r>
    </w:p>
    <w:p w14:paraId="5A62AFD1" w14:textId="5A840A33" w:rsidR="001528B8" w:rsidRPr="002F1D2F" w:rsidRDefault="00765B25" w:rsidP="001528B8">
      <w:pPr>
        <w:spacing w:line="276" w:lineRule="auto"/>
        <w:ind w:firstLine="567"/>
        <w:jc w:val="both"/>
        <w:rPr>
          <w:rFonts w:ascii="Verdana" w:hAnsi="Verdana"/>
          <w:sz w:val="19"/>
          <w:szCs w:val="19"/>
        </w:rPr>
      </w:pPr>
      <w:r w:rsidRPr="002F1D2F">
        <w:rPr>
          <w:rFonts w:ascii="Verdana" w:hAnsi="Verdana"/>
          <w:sz w:val="19"/>
          <w:szCs w:val="19"/>
        </w:rPr>
        <w:t xml:space="preserve">The current dynamics of policy changes related to border area management raise pros and cons in the community, there are 23 laws and regulations as public policy products that are closely related to border management but have not been able to resolve existing problems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{"citationItems":[{"id":"ITEM-1","itemData":{"DOI":"10.30742/jus.v2i1.608","ISSN":"2620-5211","abstract":"The problems that arise in relation to the implementation of village government are human resource capacity and institutional capacity in community empowerment. It is undeniable that villages in the Border have diversity in terms of the capacity of the village human resources and village institutions. For established villages, the implementation of the Village Law and the PP Village does not raise serious problems that can actually provide space for innovation to improve the welfare of rural communities. However, another story is that villages with minimal capacity certainly need efforts so that the village government is able to do better things for its people. Especially community empowerment for poverty alleviation through increasing income of poor families. By using qualitative research methods, supported by in-depth interviews in data collection and supporting sekounder data, this study provides an illustration of how village government empowered communities in villages as well as Indonesia's border areas.Keywords: community empowerment, village government, border area","author":[{"dropping-particle":"","family":"Putri","given":"Rizca Yunike","non-dropping-particle":"","parse-names":false,"suffix":""}],"container-title":"Journal of Urban Sociology","id":"ITEM-1","issue":"1","issued":{"date-parts":[["2019"]]},"page":"16","title":"The Village Governance Model That Empowers Communities in Indonesia'S Border Areas","type":"article-journal","volume":"2"},"uris":["http://www.mendeley.com/documents/?uuid=e98bc3a6-785c-401e-a1d9-0eab211af80a"]}],"mendeley":{"formattedCitation":"(Putri, 2019)","plainTextFormattedCitation":"(Putri, 2019)","previouslyFormattedCitation":"(Putri, 2019)"},"properties":{"noteIndex":0},"schema":"https://github.com/citation-style-language/schema/raw/master/csl-citation.json"}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(Putri, 2019)</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 xml:space="preserve">Policy changes that occur do not pay too much attention to the needs and desires that occur in the community, which can be seen from the increasing number of isolated border areas established through the BNPP agenda, which previously only had 187 lokpri to 222 lokpri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{"citationItems":[{"id":"ITEM-1","itemData":{"DOI":"10.31629/selat.v6i1.810","ISSN":"2354-8649","abstract":"Indonesia adalah negara kepulauan, luasnya negara Indonesia dan banyaknya pulau yang tersebar di Indonesia mengakibatkan Indonesia berbatasan dengan banyak negara, itu artinya Indonesia memiki banyak kawasan perbatasan. Kawasan perbatasan merupakan kawasan strategis dalam menjaga integritas wilayah negara oleh karena itu diperlukan pengelolaan terhadap kawasan perbatasan. Dimanika kelembagaan yang terjadi pada pengelolaan kawasan perbatasan daerah provinsi kepulauan riau merupakan bagian dari politik hukum pemerintah yang ternyata menambah kompleksitas permasalahan yang telah kompleks. Oleh karena itu penulis tertarik untuk melakukan penelitian lebih lanjut dengan tujuan untuk mengetahui Bagaiamana Politik Hukum Pengelolaan Kawasan Perbatasan (Studi Kasus Badan Pengelola Perbatasan Provinsi Kepulauan Riau). Penelitian ini dilakukan dengan pendekatan yuridis empiris, dengan sumber data sekunder dan data primer, selanjutnya data yang diperoleh dianalisis secara kualitatif kemudian dipaparkan secara deskriptif. Hasil dari penelitian ini adalah diperlukannya perbaikan terhadap arah politik hukum pemerintah yang mengarah kepada penguatan kelembagaan terhadap Badan Pengelola Perbatasan agar tujuan dari politik hukum itu sendiri dapat tercapai.","author":[{"dropping-particle":"","family":"Razma","given":"Okky","non-dropping-particle":"","parse-names":false,"suffix":""},{"dropping-particle":"","family":"Sucipta","given":"Pery Rehendra","non-dropping-particle":"","parse-names":false,"suffix":""}],"container-title":"Jurnal Selat","id":"ITEM-1","issue":"1","issued":{"date-parts":[["2018"]]},"page":"37-60","title":"Politik Hukum Pengelolaan Kawasan Perbatasan (Studi Kasus Badan Pengelola Perbatasan Provinsi Kepulauan Riau)","type":"article-journal","volume":"6"},"uris":["http://www.mendeley.com/documents/?uuid=1bbced9d-a9b1-428f-801a-526263682842"]}],"mendeley":{"formattedCitation":"(Razma &amp; Sucipta, 2018)","plainTextFormattedCitation":"(Razma &amp; Sucipta, 2018)","previouslyFormattedCitation":"(Razma &amp; Sucipta, 2018)"},"properties":{"noteIndex":0},"schema":"https://github.com/citation-style-language/schema/raw/master/csl-citation.json"}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(Razma &amp; Sucipta, 2018)</w:t>
      </w:r>
      <w:r w:rsidR="001528B8" w:rsidRPr="002F1D2F">
        <w:rPr>
          <w:rFonts w:ascii="Verdana" w:hAnsi="Verdana"/>
          <w:sz w:val="19"/>
          <w:szCs w:val="19"/>
        </w:rPr>
        <w:fldChar w:fldCharType="end"/>
      </w:r>
    </w:p>
    <w:p w14:paraId="16FFD0FA" w14:textId="69263043" w:rsidR="001528B8" w:rsidRPr="002F1D2F" w:rsidRDefault="00765B25" w:rsidP="001528B8">
      <w:pPr>
        <w:spacing w:line="276" w:lineRule="auto"/>
        <w:ind w:firstLine="567"/>
        <w:jc w:val="both"/>
        <w:rPr>
          <w:rFonts w:ascii="Verdana" w:hAnsi="Verdana"/>
          <w:sz w:val="19"/>
          <w:szCs w:val="19"/>
        </w:rPr>
      </w:pPr>
      <w:r w:rsidRPr="002F1D2F">
        <w:rPr>
          <w:rFonts w:ascii="Verdana" w:hAnsi="Verdana"/>
          <w:sz w:val="19"/>
          <w:szCs w:val="19"/>
        </w:rPr>
        <w:t xml:space="preserve">Rokan Hilir Regency is one of the priority locations in the BNPP agenda for Riau Province. The dynamics of regulations related to development in border areas have led to conflicting policies in Rokan Hilir Regency. The government of Rokan Hilirr Regency has set policies that are ambiguous and contradictory </w:t>
      </w:r>
      <w:r w:rsidRPr="002F1D2F">
        <w:rPr>
          <w:rFonts w:ascii="Verdana" w:hAnsi="Verdana"/>
          <w:sz w:val="19"/>
          <w:szCs w:val="19"/>
        </w:rPr>
        <w:lastRenderedPageBreak/>
        <w:t xml:space="preserve">to the community. One of the policies that contradicted the community was the abolition of the Border Management Agency after the issuance of Regional Regulation No. 11 of 2016, which previously formed the Border Management Agency through Regional Regulation No. 10 of 2013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{"citationItems":[{"id":"ITEM-1","itemData":{"author":[{"dropping-particle":"","family":"Muchbid Albintani","given":"Mayarni and Mimin Sundari","non-dropping-particle":"","parse-names":false,"suffix":""}],"container-title":"Global Journal of Politics an Law Research","id":"ITEM-1","issue":"7","issued":{"date-parts":[["2017"]]},"page":"17-24","title":"Strategic Border Region and Palika Potential Main in the Coastal Malaka Strait, Riau, Indonesia","type":"article-journal","volume":"5"},"uris":["http://www.mendeley.com/documents/?uuid=2bd62e95-35b8-46b5-aa38-4522ab4f69bd"]}],"mendeley":{"formattedCitation":"(Muchbid Albintani, 2017)","plainTextFormattedCitation":"(Muchbid Albintani, 2017)","previouslyFormattedCitation":"(Muchbid Albintani, 2017)"},"properties":{"noteIndex":0},"schema":"https://github.com/citation-style-language/schema/raw/master/csl-citation.json"}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(Muchbid Albintani, 2017)</w:t>
      </w:r>
      <w:r w:rsidR="001528B8" w:rsidRPr="002F1D2F">
        <w:rPr>
          <w:rFonts w:ascii="Verdana" w:hAnsi="Verdana"/>
          <w:sz w:val="19"/>
          <w:szCs w:val="19"/>
        </w:rPr>
        <w:fldChar w:fldCharType="end"/>
      </w:r>
    </w:p>
    <w:p w14:paraId="70991725" w14:textId="77777777" w:rsidR="00765B25" w:rsidRPr="002F1D2F" w:rsidRDefault="00765B25" w:rsidP="001528B8">
      <w:pPr>
        <w:spacing w:line="276" w:lineRule="auto"/>
        <w:ind w:firstLine="567"/>
        <w:jc w:val="both"/>
        <w:rPr>
          <w:rFonts w:ascii="Verdana" w:hAnsi="Verdana"/>
          <w:sz w:val="19"/>
          <w:szCs w:val="19"/>
        </w:rPr>
      </w:pPr>
      <w:r w:rsidRPr="002F1D2F">
        <w:rPr>
          <w:rFonts w:ascii="Verdana" w:hAnsi="Verdana"/>
          <w:sz w:val="19"/>
          <w:szCs w:val="19"/>
        </w:rPr>
        <w:t xml:space="preserve">The dynamics of this regulation began with the establishment of the National Border Management Agency (BNPP) to the regional level through </w:t>
      </w:r>
      <w:r w:rsidR="001528B8" w:rsidRPr="002F1D2F">
        <w:rPr>
          <w:rFonts w:ascii="Verdana" w:hAnsi="Verdana"/>
          <w:sz w:val="19"/>
          <w:szCs w:val="19"/>
        </w:rPr>
        <w:fldChar w:fldCharType="begin" w:fldLock="1"/>
      </w:r>
      <w:r w:rsidR="001528B8" w:rsidRPr="002F1D2F">
        <w:rPr>
          <w:rFonts w:ascii="Verdana" w:hAnsi="Verdana"/>
          <w:sz w:val="19"/>
          <w:szCs w:val="19"/>
        </w:rPr>
        <w:instrText>ADDIN CSL_CITATION {"citationItems":[{"id":"ITEM-1","itemData":{"DOI":"10.31258/jkp.9.2.p.117-124","ISSN":"1978-0680","abstract":"Potensi Wilayah Perbatasan Strategis. Kecamatan Pasir Limau Kapas [Palika],Kabupaten Rokan Hilir, Provinsi Riau merupakan kawasan yang tertinggal, terisolir dan terluar.Posisi ini menyebabkan kesejahteraan menjadi isu penting dan utama yang selalu menjadi bahandiksusi. Isu penting dan utama terkait kesejahteraan antara lain, pembangunan infrastruktur yangminim dan lambat, kebijakan pembangunan yang ambigu [rerata kebijakan yang dikeluarkan salingtumpang-tindih tidak saling mendukung terkait pembangunan di kawasan perbatasan], pembiaranpelanggaran wilayah dan alat penangkapan ikan, masalah pertahanan-keamanan batas negara yangbelum menjadi perhatian utama dan potensi objek wisata alam yang belum tergarap. Berdasarkanberbagai isu penting, penelitian ini bertujuan menjelaskan potensi utama yang dimiliki PasirLimau Kapas sebagai kawasan perbatasan yang strategis. Pendekatan yang digunakan adalahkualitatif dengan metode analisis deskriptif. Data dikumpulkan berdasarkan dokumen yangdidukung wawancara. Setelah terkumpul data dianalisis secara kualitatif. Studi ini menyimpulkanbahwa, pertama, potensi utama yang dimiliki Pasir Limau Kapas, seperti posisi geografis terkaitkawasan strategis dan regulasi yang dihasilkan dinilai belum mendukung masalah pertahanandan keamanan negara di perbatasan termasuk mengembangkan kawasan potensi objek wisataalam. Pengembangan kawasan perbatasan yang dinilai strategis dipastikan memerlukan perangkat di daerah yang akan mengelolanya","author":[{"dropping-particle":"","family":"Nasution","given":"Mimin Sundari","non-dropping-particle":"","parse-names":false,"suffix":""}],"container-title":"Jurnal Kebijakan Publik","id":"ITEM-1","issue":"2","issued":{"date-parts":[["2019"]]},"page":"117","title":"Potensi Wilayah Perbatasan Strategis","type":"article-journal","volume":"9"},"uris":["http://www.mendeley.com/documents/?uuid=f043ab92-5f74-4cec-9d82-692ddbd06fd0"]}],"mendeley":{"formattedCitation":"(Nasution, 2019)","plainTextFormattedCitation":"(Nasution, 2019)","previouslyFormattedCitation":"(Nasution, 2019)"},"properties":{"noteIndex":0},"schema":"https://github.com/citation-style-language/schema/raw/master/csl-citation.json"}</w:instrText>
      </w:r>
      <w:r w:rsidR="001528B8" w:rsidRPr="002F1D2F">
        <w:rPr>
          <w:rFonts w:ascii="Verdana" w:hAnsi="Verdana"/>
          <w:sz w:val="19"/>
          <w:szCs w:val="19"/>
        </w:rPr>
        <w:fldChar w:fldCharType="separate"/>
      </w:r>
      <w:r w:rsidR="001528B8" w:rsidRPr="002F1D2F">
        <w:rPr>
          <w:rFonts w:ascii="Verdana" w:hAnsi="Verdana"/>
          <w:noProof/>
          <w:sz w:val="19"/>
          <w:szCs w:val="19"/>
        </w:rPr>
        <w:t>(Nasution, 2019)</w:t>
      </w:r>
      <w:r w:rsidR="001528B8" w:rsidRPr="002F1D2F">
        <w:rPr>
          <w:rFonts w:ascii="Verdana" w:hAnsi="Verdana"/>
          <w:sz w:val="19"/>
          <w:szCs w:val="19"/>
        </w:rPr>
        <w:fldChar w:fldCharType="end"/>
      </w:r>
      <w:r w:rsidR="001528B8" w:rsidRPr="002F1D2F">
        <w:rPr>
          <w:rFonts w:ascii="Verdana" w:hAnsi="Verdana"/>
          <w:sz w:val="19"/>
          <w:szCs w:val="19"/>
        </w:rPr>
        <w:t xml:space="preserve">. </w:t>
      </w:r>
      <w:r w:rsidRPr="002F1D2F">
        <w:rPr>
          <w:rFonts w:ascii="Verdana" w:hAnsi="Verdana"/>
          <w:sz w:val="19"/>
          <w:szCs w:val="19"/>
        </w:rPr>
        <w:t xml:space="preserve">So that the Riau Provincial Government issued Riau Province Regional Regulation No. 3 of 2014 concerning the Organization of the Inspectorate, Regional Development Planning Agency and Riau Province Regional Technical Institute followed up with Riau Province Governor Regulation No. 21 of 2015 concerning Details of Duties, Functions and Work Procedures of the Management Agency Regional Borders, by compiling the Renduk PBWNKP. Then, the Regency Government issued Regional Regulation No. 10 of 2013 concerning the Border Management Agency of Rokan Hilir </w:t>
      </w:r>
      <w:proofErr w:type="gramStart"/>
      <w:r w:rsidRPr="002F1D2F">
        <w:rPr>
          <w:rFonts w:ascii="Verdana" w:hAnsi="Verdana"/>
          <w:sz w:val="19"/>
          <w:szCs w:val="19"/>
        </w:rPr>
        <w:t>Regency,</w:t>
      </w:r>
      <w:proofErr w:type="gramEnd"/>
      <w:r w:rsidRPr="002F1D2F">
        <w:rPr>
          <w:rFonts w:ascii="Verdana" w:hAnsi="Verdana"/>
          <w:sz w:val="19"/>
          <w:szCs w:val="19"/>
        </w:rPr>
        <w:t xml:space="preserve"> however, it was liquidated through Regional Regulation No. 11 of 2016 concerning Formation of Regional Apparatuses of Rokan Hilir Regency after the issuance of Regional Regulation No. 18 of 2016 concerning Regional Regulations</w:t>
      </w:r>
    </w:p>
    <w:p w14:paraId="0A32BF14" w14:textId="77777777" w:rsidR="00765B25" w:rsidRPr="002F1D2F" w:rsidRDefault="00765B25" w:rsidP="00765B25">
      <w:pPr>
        <w:spacing w:after="0" w:line="20" w:lineRule="atLeast"/>
        <w:ind w:firstLine="567"/>
        <w:jc w:val="both"/>
        <w:rPr>
          <w:rFonts w:ascii="Verdana" w:hAnsi="Verdana"/>
          <w:sz w:val="19"/>
          <w:szCs w:val="19"/>
        </w:rPr>
      </w:pPr>
      <w:r w:rsidRPr="002F1D2F">
        <w:rPr>
          <w:rFonts w:ascii="Verdana" w:hAnsi="Verdana"/>
          <w:sz w:val="19"/>
          <w:szCs w:val="19"/>
        </w:rPr>
        <w:t>The dynamics of these policies have brought about changes in the management of border control in Rokan Hilir Regency, which means that between policies can eliminate the institutions that manage borders. Meanwhile, the government has formed a body that has this special authority as one of the strategies to strengthen authority and institutions in border areas. But the Regional Regulation No. 10 of 2013 concerning the Border Management Agency of Rokan Hilir Regency seems to have been liquidated as a result of the issuance of Government Regulation No. 18 of 2016 concerning Regional Apparatus. The central government's policy on regional apparatus is the justification for the liquidation of the Rokan Hilir Regency Border Management Agency in accordance with the duties and functions it carries out within the framework of budget effectiveness and efficiency.</w:t>
      </w:r>
    </w:p>
    <w:p w14:paraId="57D9143E" w14:textId="77777777" w:rsidR="00765B25" w:rsidRPr="002F1D2F" w:rsidRDefault="00765B25" w:rsidP="00765B25">
      <w:pPr>
        <w:spacing w:after="0" w:line="20" w:lineRule="atLeast"/>
        <w:ind w:firstLine="567"/>
        <w:jc w:val="both"/>
        <w:rPr>
          <w:rFonts w:ascii="Verdana" w:hAnsi="Verdana"/>
          <w:sz w:val="19"/>
          <w:szCs w:val="19"/>
        </w:rPr>
      </w:pPr>
      <w:r w:rsidRPr="002F1D2F">
        <w:rPr>
          <w:rFonts w:ascii="Verdana" w:hAnsi="Verdana"/>
          <w:sz w:val="19"/>
          <w:szCs w:val="19"/>
        </w:rPr>
        <w:lastRenderedPageBreak/>
        <w:t>The reason for the abolition of the Border Management Agency in Rokan Hilir Regency was due to budget constraints and budget reductions that occurred. In 2015 Rokan Hilir Regency received a budget of Rp.2.27 trillion, while in 2016 it increased by more than Rp.2.6 trillion and experienced a significant decrease in 2017 to Rp.1.5 trillion. So that the development of border areas is delayed even without attention due to the limited funds that occur. Through these problems, it is necessary to question the seriousness of the Rokan Hilir Regency government in policy accountability for managing the border area and what the next steps are for border management after the abolition of the Border Management Agency, whether the border regulatory agency can be combined with other work units or not.</w:t>
      </w:r>
    </w:p>
    <w:p w14:paraId="2678B359" w14:textId="3DEA6E48" w:rsidR="001528B8" w:rsidRPr="002F1D2F" w:rsidRDefault="00765B25" w:rsidP="00765B25">
      <w:pPr>
        <w:spacing w:after="0" w:line="20" w:lineRule="atLeast"/>
        <w:ind w:firstLine="567"/>
        <w:jc w:val="both"/>
        <w:rPr>
          <w:rFonts w:ascii="Verdana" w:hAnsi="Verdana"/>
          <w:sz w:val="19"/>
          <w:szCs w:val="19"/>
        </w:rPr>
      </w:pPr>
      <w:r w:rsidRPr="002F1D2F">
        <w:rPr>
          <w:rFonts w:ascii="Verdana" w:hAnsi="Verdana"/>
          <w:sz w:val="19"/>
          <w:szCs w:val="19"/>
        </w:rPr>
        <w:t xml:space="preserve">In overcoming such conditions, the central government or provincial governments should carry out further monitoring and evaluation of the asymmetric policy strategies carried out in the field of state/regional finance, including in fund allocation policies or budgets. </w:t>
      </w:r>
      <w:proofErr w:type="gramStart"/>
      <w:r w:rsidRPr="002F1D2F">
        <w:rPr>
          <w:rFonts w:ascii="Verdana" w:hAnsi="Verdana"/>
          <w:sz w:val="19"/>
          <w:szCs w:val="19"/>
        </w:rPr>
        <w:t>Because budget dependence has negative implications for development in border areas so that the management of areas at the border cannot be realized properly.</w:t>
      </w:r>
      <w:proofErr w:type="gramEnd"/>
    </w:p>
    <w:p w14:paraId="35F8217B" w14:textId="77777777" w:rsidR="00765B25" w:rsidRPr="002F1D2F" w:rsidRDefault="00765B25" w:rsidP="00765B25">
      <w:pPr>
        <w:spacing w:after="0" w:line="20" w:lineRule="atLeast"/>
        <w:ind w:firstLine="567"/>
        <w:jc w:val="both"/>
        <w:rPr>
          <w:rFonts w:ascii="Verdana" w:hAnsi="Verdana"/>
          <w:sz w:val="19"/>
          <w:szCs w:val="19"/>
        </w:rPr>
      </w:pPr>
    </w:p>
    <w:p w14:paraId="73473EC9" w14:textId="77777777" w:rsidR="00297715" w:rsidRPr="002F1D2F" w:rsidRDefault="00297715" w:rsidP="001528B8">
      <w:pPr>
        <w:pStyle w:val="MIMBAR-Section"/>
        <w:spacing w:line="20" w:lineRule="atLeast"/>
      </w:pPr>
      <w:r w:rsidRPr="002F1D2F">
        <w:t>Conclusions</w:t>
      </w:r>
    </w:p>
    <w:p w14:paraId="5489C5D6" w14:textId="77777777" w:rsidR="00765B25" w:rsidRPr="002F1D2F" w:rsidRDefault="00765B25" w:rsidP="00765B25">
      <w:pPr>
        <w:spacing w:after="160"/>
        <w:jc w:val="both"/>
        <w:rPr>
          <w:rFonts w:ascii="Verdana" w:hAnsi="Verdana"/>
          <w:sz w:val="19"/>
          <w:szCs w:val="19"/>
        </w:rPr>
      </w:pPr>
      <w:r w:rsidRPr="002F1D2F">
        <w:rPr>
          <w:rFonts w:ascii="Verdana" w:hAnsi="Verdana"/>
          <w:sz w:val="19"/>
          <w:szCs w:val="19"/>
        </w:rPr>
        <w:t>Local government accountability in border management in Riau Province is still experiencing various obstacles. First, legal accountability in border areas still has problems from the perspective of international law and law enforcement, one of which is the illicit trafficking of narcotics. Second, the accountability of the settlement process is still weak in the management of the border areas carried out by the Riau Provincial Government. Third, program accountability has been carried out by the Regional Border Management Agency of the Meranti Islands Regency through several superior programs but is still experiencing problems in coordination between related agencies. Fourth, the accountability of policies stipulated in the management of border areas is still contrary to the needs of the community, one of which occurs in Rokan Hilir Regency.</w:t>
      </w:r>
    </w:p>
    <w:p w14:paraId="3A518B01" w14:textId="750E058E" w:rsidR="00765B25" w:rsidRPr="002F1D2F" w:rsidRDefault="00765B25" w:rsidP="00765B25">
      <w:pPr>
        <w:spacing w:after="160"/>
        <w:jc w:val="both"/>
        <w:rPr>
          <w:rFonts w:ascii="Verdana" w:hAnsi="Verdana"/>
          <w:sz w:val="19"/>
          <w:szCs w:val="19"/>
        </w:rPr>
      </w:pPr>
      <w:r w:rsidRPr="002F1D2F">
        <w:rPr>
          <w:rFonts w:ascii="Verdana" w:hAnsi="Verdana"/>
          <w:sz w:val="19"/>
          <w:szCs w:val="19"/>
        </w:rPr>
        <w:t xml:space="preserve">For this reason, the Central Government or Regional Governments are expected to be able to pay more attention to border areas so </w:t>
      </w:r>
      <w:r w:rsidRPr="002F1D2F">
        <w:rPr>
          <w:rFonts w:ascii="Verdana" w:hAnsi="Verdana"/>
          <w:sz w:val="19"/>
          <w:szCs w:val="19"/>
        </w:rPr>
        <w:lastRenderedPageBreak/>
        <w:t xml:space="preserve">that they can be managed properly, one of which is to support the programs run by the government of the border areas, the policies made are adapted to the needs of border communities and the appropriate allocation of </w:t>
      </w:r>
      <w:r w:rsidRPr="002F1D2F">
        <w:rPr>
          <w:rFonts w:ascii="Verdana" w:hAnsi="Verdana"/>
          <w:sz w:val="19"/>
          <w:szCs w:val="19"/>
        </w:rPr>
        <w:t xml:space="preserve">funds for regional development </w:t>
      </w:r>
      <w:r w:rsidRPr="002F1D2F">
        <w:rPr>
          <w:rFonts w:ascii="Verdana" w:hAnsi="Verdana"/>
          <w:sz w:val="19"/>
          <w:szCs w:val="19"/>
        </w:rPr>
        <w:t>border.</w:t>
      </w:r>
    </w:p>
    <w:p w14:paraId="0B294022" w14:textId="77777777" w:rsidR="00765B25" w:rsidRPr="002F1D2F" w:rsidRDefault="00765B25" w:rsidP="00765B25">
      <w:pPr>
        <w:spacing w:after="160"/>
        <w:jc w:val="both"/>
        <w:rPr>
          <w:rFonts w:ascii="Verdana" w:hAnsi="Verdana"/>
          <w:sz w:val="19"/>
          <w:szCs w:val="19"/>
        </w:rPr>
      </w:pPr>
    </w:p>
    <w:p w14:paraId="14B91248" w14:textId="654E760F" w:rsidR="001528B8" w:rsidRPr="002F1D2F" w:rsidRDefault="001528B8" w:rsidP="00765B25">
      <w:pPr>
        <w:spacing w:after="160"/>
        <w:jc w:val="both"/>
        <w:rPr>
          <w:rFonts w:ascii="Verdana" w:hAnsi="Verdana"/>
          <w:b/>
          <w:sz w:val="21"/>
          <w:szCs w:val="21"/>
        </w:rPr>
      </w:pPr>
      <w:r w:rsidRPr="002F1D2F">
        <w:rPr>
          <w:rFonts w:ascii="Verdana" w:hAnsi="Verdana"/>
          <w:b/>
          <w:sz w:val="21"/>
          <w:szCs w:val="21"/>
        </w:rPr>
        <w:t xml:space="preserve">Ankwledegment </w:t>
      </w:r>
    </w:p>
    <w:p w14:paraId="1AFF1678" w14:textId="77777777" w:rsidR="001528B8" w:rsidRPr="002F1D2F" w:rsidRDefault="001528B8" w:rsidP="001528B8">
      <w:pPr>
        <w:pStyle w:val="MIMBAR-Section"/>
        <w:spacing w:before="0" w:after="160" w:line="240" w:lineRule="auto"/>
        <w:ind w:firstLine="567"/>
        <w:rPr>
          <w:rFonts w:cs="Times New Roman"/>
          <w:b w:val="0"/>
          <w:bCs w:val="0"/>
          <w:sz w:val="19"/>
          <w:szCs w:val="19"/>
          <w:lang w:val="en-US"/>
        </w:rPr>
      </w:pPr>
      <w:r w:rsidRPr="002F1D2F">
        <w:rPr>
          <w:rFonts w:cs="Times New Roman"/>
          <w:b w:val="0"/>
          <w:bCs w:val="0"/>
          <w:sz w:val="19"/>
          <w:szCs w:val="19"/>
          <w:lang w:val="en-US"/>
        </w:rPr>
        <w:t>The team would like to thank all stakeholders involved in the process of completing this research, especially the Chancellor of the Islamic University of Riau through LPPM University who has facilitated research funds.</w:t>
      </w:r>
    </w:p>
    <w:p w14:paraId="3446A1C7" w14:textId="77777777" w:rsidR="001528B8" w:rsidRPr="002F1D2F" w:rsidRDefault="001528B8" w:rsidP="00297715">
      <w:pPr>
        <w:spacing w:after="0"/>
        <w:ind w:right="-55"/>
        <w:jc w:val="both"/>
        <w:rPr>
          <w:rFonts w:ascii="Verdana" w:hAnsi="Verdana" w:cs="Verdana"/>
          <w:sz w:val="19"/>
          <w:szCs w:val="19"/>
        </w:rPr>
      </w:pPr>
    </w:p>
    <w:p w14:paraId="1506A884" w14:textId="77777777" w:rsidR="00297715" w:rsidRPr="002F1D2F" w:rsidRDefault="00297715" w:rsidP="00297715">
      <w:pPr>
        <w:pStyle w:val="MIMBAR-Section"/>
        <w:rPr>
          <w:lang w:val="en-US"/>
        </w:rPr>
      </w:pPr>
      <w:r w:rsidRPr="002F1D2F">
        <w:t>References</w:t>
      </w:r>
    </w:p>
    <w:p w14:paraId="25B203CC"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b/>
          <w:sz w:val="19"/>
          <w:szCs w:val="19"/>
        </w:rPr>
        <w:fldChar w:fldCharType="begin" w:fldLock="1"/>
      </w:r>
      <w:r w:rsidRPr="002F1D2F">
        <w:rPr>
          <w:rFonts w:ascii="Verdana" w:hAnsi="Verdana"/>
          <w:b/>
          <w:sz w:val="19"/>
          <w:szCs w:val="19"/>
        </w:rPr>
        <w:instrText xml:space="preserve">ADDIN Mendeley Bibliography CSL_BIBLIOGRAPHY </w:instrText>
      </w:r>
      <w:r w:rsidRPr="002F1D2F">
        <w:rPr>
          <w:rFonts w:ascii="Verdana" w:hAnsi="Verdana"/>
          <w:b/>
          <w:sz w:val="19"/>
          <w:szCs w:val="19"/>
        </w:rPr>
        <w:fldChar w:fldCharType="separate"/>
      </w:r>
      <w:r w:rsidRPr="002F1D2F">
        <w:rPr>
          <w:rFonts w:ascii="Verdana" w:hAnsi="Verdana"/>
          <w:noProof/>
          <w:sz w:val="19"/>
          <w:szCs w:val="19"/>
        </w:rPr>
        <w:t xml:space="preserve">Agitia, D. (2019). Akuntabilitas Pelayanan Publik Dalam Program E-Ktp Di Tingkat Pemerintahan Daerah Pada Dinas Malang. </w:t>
      </w:r>
      <w:r w:rsidRPr="002F1D2F">
        <w:rPr>
          <w:rFonts w:ascii="Verdana" w:hAnsi="Verdana"/>
          <w:i/>
          <w:iCs/>
          <w:noProof/>
          <w:sz w:val="19"/>
          <w:szCs w:val="19"/>
        </w:rPr>
        <w:t>Jurnal Ilmu Sosial Dan Ilmu Politik</w:t>
      </w:r>
      <w:r w:rsidRPr="002F1D2F">
        <w:rPr>
          <w:rFonts w:ascii="Verdana" w:hAnsi="Verdana"/>
          <w:noProof/>
          <w:sz w:val="19"/>
          <w:szCs w:val="19"/>
        </w:rPr>
        <w:t xml:space="preserve">, </w:t>
      </w:r>
      <w:r w:rsidRPr="002F1D2F">
        <w:rPr>
          <w:rFonts w:ascii="Verdana" w:hAnsi="Verdana"/>
          <w:i/>
          <w:iCs/>
          <w:noProof/>
          <w:sz w:val="19"/>
          <w:szCs w:val="19"/>
        </w:rPr>
        <w:t>8</w:t>
      </w:r>
      <w:r w:rsidRPr="002F1D2F">
        <w:rPr>
          <w:rFonts w:ascii="Verdana" w:hAnsi="Verdana"/>
          <w:noProof/>
          <w:sz w:val="19"/>
          <w:szCs w:val="19"/>
        </w:rPr>
        <w:t>(2), 122–127.</w:t>
      </w:r>
    </w:p>
    <w:p w14:paraId="39486A99"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Al Hafis, R. I. (2018). Pembangunan Daerah Perbatasan Yang Terabaikan: Kajian Perbatasan Kecamatan Rupat Utara Kabupaten Bengkalis – Selat Malaka. </w:t>
      </w:r>
      <w:r w:rsidRPr="002F1D2F">
        <w:rPr>
          <w:rFonts w:ascii="Verdana" w:hAnsi="Verdana"/>
          <w:i/>
          <w:iCs/>
          <w:noProof/>
          <w:sz w:val="19"/>
          <w:szCs w:val="19"/>
        </w:rPr>
        <w:t>Gema Publica</w:t>
      </w:r>
      <w:r w:rsidRPr="002F1D2F">
        <w:rPr>
          <w:rFonts w:ascii="Verdana" w:hAnsi="Verdana"/>
          <w:noProof/>
          <w:sz w:val="19"/>
          <w:szCs w:val="19"/>
        </w:rPr>
        <w:t xml:space="preserve">, </w:t>
      </w:r>
      <w:r w:rsidRPr="002F1D2F">
        <w:rPr>
          <w:rFonts w:ascii="Verdana" w:hAnsi="Verdana"/>
          <w:i/>
          <w:iCs/>
          <w:noProof/>
          <w:sz w:val="19"/>
          <w:szCs w:val="19"/>
        </w:rPr>
        <w:t>3</w:t>
      </w:r>
      <w:r w:rsidRPr="002F1D2F">
        <w:rPr>
          <w:rFonts w:ascii="Verdana" w:hAnsi="Verdana"/>
          <w:noProof/>
          <w:sz w:val="19"/>
          <w:szCs w:val="19"/>
        </w:rPr>
        <w:t xml:space="preserve">(2), 111. </w:t>
      </w:r>
    </w:p>
    <w:p w14:paraId="2A2E3FFB"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Badan Perencanaan dan Pembangunan Daerah Provinsi Riau (2016). Tantangan Pengelolaan Wilayah Perbatasan Negara.</w:t>
      </w:r>
    </w:p>
    <w:p w14:paraId="4B595633"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Djalal, H. (2015). Maritime Boundary Management and Border Area to Increase Sovereignty Indonesian. </w:t>
      </w:r>
      <w:r w:rsidRPr="002F1D2F">
        <w:rPr>
          <w:rFonts w:ascii="Verdana" w:hAnsi="Verdana"/>
          <w:i/>
          <w:iCs/>
          <w:noProof/>
          <w:sz w:val="19"/>
          <w:szCs w:val="19"/>
        </w:rPr>
        <w:t>Jurnal Pertahanan</w:t>
      </w:r>
      <w:r w:rsidRPr="002F1D2F">
        <w:rPr>
          <w:rFonts w:ascii="Verdana" w:hAnsi="Verdana"/>
          <w:noProof/>
          <w:sz w:val="19"/>
          <w:szCs w:val="19"/>
        </w:rPr>
        <w:t xml:space="preserve">, </w:t>
      </w:r>
      <w:r w:rsidRPr="002F1D2F">
        <w:rPr>
          <w:rFonts w:ascii="Verdana" w:hAnsi="Verdana"/>
          <w:i/>
          <w:iCs/>
          <w:noProof/>
          <w:sz w:val="19"/>
          <w:szCs w:val="19"/>
        </w:rPr>
        <w:t>1</w:t>
      </w:r>
      <w:r w:rsidRPr="002F1D2F">
        <w:rPr>
          <w:rFonts w:ascii="Verdana" w:hAnsi="Verdana"/>
          <w:noProof/>
          <w:sz w:val="19"/>
          <w:szCs w:val="19"/>
        </w:rPr>
        <w:t>(1), 27–38.</w:t>
      </w:r>
    </w:p>
    <w:p w14:paraId="3D4CD073"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Gevisioner, Bangun, R., &amp; Karyanti, K. (2013). Strategi Pembangunan Berbasis Masyarakat di Kecamatan Perbatasan Negara di Provinsi Riau. </w:t>
      </w:r>
      <w:r w:rsidRPr="002F1D2F">
        <w:rPr>
          <w:rFonts w:ascii="Verdana" w:hAnsi="Verdana"/>
          <w:i/>
          <w:iCs/>
          <w:noProof/>
          <w:sz w:val="19"/>
          <w:szCs w:val="19"/>
        </w:rPr>
        <w:t>Jurnal Bina Praja</w:t>
      </w:r>
      <w:r w:rsidRPr="002F1D2F">
        <w:rPr>
          <w:rFonts w:ascii="Verdana" w:hAnsi="Verdana"/>
          <w:noProof/>
          <w:sz w:val="19"/>
          <w:szCs w:val="19"/>
        </w:rPr>
        <w:t xml:space="preserve">, </w:t>
      </w:r>
      <w:r w:rsidRPr="002F1D2F">
        <w:rPr>
          <w:rFonts w:ascii="Verdana" w:hAnsi="Verdana"/>
          <w:i/>
          <w:iCs/>
          <w:noProof/>
          <w:sz w:val="19"/>
          <w:szCs w:val="19"/>
        </w:rPr>
        <w:t>05</w:t>
      </w:r>
      <w:r w:rsidRPr="002F1D2F">
        <w:rPr>
          <w:rFonts w:ascii="Verdana" w:hAnsi="Verdana"/>
          <w:noProof/>
          <w:sz w:val="19"/>
          <w:szCs w:val="19"/>
        </w:rPr>
        <w:t xml:space="preserve">(01), 53–62. </w:t>
      </w:r>
    </w:p>
    <w:p w14:paraId="46E59129"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Hadrian, E. (2020). Penguatan Pemerintahan Daerah Dalam Pengelolaan Kawasan. </w:t>
      </w:r>
      <w:r w:rsidRPr="002F1D2F">
        <w:rPr>
          <w:rFonts w:ascii="Verdana" w:hAnsi="Verdana"/>
          <w:i/>
          <w:iCs/>
          <w:noProof/>
          <w:sz w:val="19"/>
          <w:szCs w:val="19"/>
        </w:rPr>
        <w:t>Jurnal Kemunting</w:t>
      </w:r>
      <w:r w:rsidRPr="002F1D2F">
        <w:rPr>
          <w:rFonts w:ascii="Verdana" w:hAnsi="Verdana"/>
          <w:noProof/>
          <w:sz w:val="19"/>
          <w:szCs w:val="19"/>
        </w:rPr>
        <w:t xml:space="preserve">, </w:t>
      </w:r>
      <w:r w:rsidRPr="002F1D2F">
        <w:rPr>
          <w:rFonts w:ascii="Verdana" w:hAnsi="Verdana"/>
          <w:i/>
          <w:iCs/>
          <w:noProof/>
          <w:sz w:val="19"/>
          <w:szCs w:val="19"/>
        </w:rPr>
        <w:t>1</w:t>
      </w:r>
      <w:r w:rsidRPr="002F1D2F">
        <w:rPr>
          <w:rFonts w:ascii="Verdana" w:hAnsi="Verdana"/>
          <w:noProof/>
          <w:sz w:val="19"/>
          <w:szCs w:val="19"/>
        </w:rPr>
        <w:t>(2), 183–203.</w:t>
      </w:r>
    </w:p>
    <w:p w14:paraId="6FFEB360"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Harahap, J. (2018). Border Area and National Security Issues. </w:t>
      </w:r>
      <w:r w:rsidRPr="002F1D2F">
        <w:rPr>
          <w:rFonts w:ascii="Verdana" w:hAnsi="Verdana"/>
          <w:i/>
          <w:iCs/>
          <w:noProof/>
          <w:sz w:val="19"/>
          <w:szCs w:val="19"/>
        </w:rPr>
        <w:t>Central European Journal of International and Security Studies</w:t>
      </w:r>
      <w:r w:rsidRPr="002F1D2F">
        <w:rPr>
          <w:rFonts w:ascii="Verdana" w:hAnsi="Verdana"/>
          <w:noProof/>
          <w:sz w:val="19"/>
          <w:szCs w:val="19"/>
        </w:rPr>
        <w:t xml:space="preserve">, </w:t>
      </w:r>
      <w:r w:rsidRPr="002F1D2F">
        <w:rPr>
          <w:rFonts w:ascii="Verdana" w:hAnsi="Verdana"/>
          <w:i/>
          <w:iCs/>
          <w:noProof/>
          <w:sz w:val="19"/>
          <w:szCs w:val="19"/>
        </w:rPr>
        <w:t>12</w:t>
      </w:r>
      <w:r w:rsidRPr="002F1D2F">
        <w:rPr>
          <w:rFonts w:ascii="Verdana" w:hAnsi="Verdana"/>
          <w:noProof/>
          <w:sz w:val="19"/>
          <w:szCs w:val="19"/>
        </w:rPr>
        <w:t>(4), 214–223.</w:t>
      </w:r>
    </w:p>
    <w:p w14:paraId="19344FC8"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Imawan, A., Irianto, G., &amp; Prihatiningtias, Y. W. (2019). Peran Akuntabilitas Pemerintah Desa Dalam Membangun Kepercayaan Publik. </w:t>
      </w:r>
      <w:r w:rsidRPr="002F1D2F">
        <w:rPr>
          <w:rFonts w:ascii="Verdana" w:hAnsi="Verdana"/>
          <w:i/>
          <w:iCs/>
          <w:noProof/>
          <w:sz w:val="19"/>
          <w:szCs w:val="19"/>
        </w:rPr>
        <w:t>Jurnal Akuntansi Multiparadigma</w:t>
      </w:r>
      <w:r w:rsidRPr="002F1D2F">
        <w:rPr>
          <w:rFonts w:ascii="Verdana" w:hAnsi="Verdana"/>
          <w:noProof/>
          <w:sz w:val="19"/>
          <w:szCs w:val="19"/>
        </w:rPr>
        <w:t xml:space="preserve">, </w:t>
      </w:r>
      <w:r w:rsidRPr="002F1D2F">
        <w:rPr>
          <w:rFonts w:ascii="Verdana" w:hAnsi="Verdana"/>
          <w:i/>
          <w:iCs/>
          <w:noProof/>
          <w:sz w:val="19"/>
          <w:szCs w:val="19"/>
        </w:rPr>
        <w:t>10</w:t>
      </w:r>
      <w:r w:rsidRPr="002F1D2F">
        <w:rPr>
          <w:rFonts w:ascii="Verdana" w:hAnsi="Verdana"/>
          <w:noProof/>
          <w:sz w:val="19"/>
          <w:szCs w:val="19"/>
        </w:rPr>
        <w:t xml:space="preserve">(1). </w:t>
      </w:r>
    </w:p>
    <w:p w14:paraId="06E56056"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lastRenderedPageBreak/>
        <w:t xml:space="preserve">Imron. (2019). Analisa Pengaruh Kualitas Produk Terhadap Kepuasan Konsumen Menggunakan Metode Kuantitatif Pada CV. Meubele Berkah Tangerang. </w:t>
      </w:r>
      <w:r w:rsidRPr="002F1D2F">
        <w:rPr>
          <w:rFonts w:ascii="Verdana" w:hAnsi="Verdana"/>
          <w:i/>
          <w:iCs/>
          <w:noProof/>
          <w:sz w:val="19"/>
          <w:szCs w:val="19"/>
        </w:rPr>
        <w:t>Indonesian Journal on Software Engineering (IJSE)</w:t>
      </w:r>
      <w:r w:rsidRPr="002F1D2F">
        <w:rPr>
          <w:rFonts w:ascii="Verdana" w:hAnsi="Verdana"/>
          <w:noProof/>
          <w:sz w:val="19"/>
          <w:szCs w:val="19"/>
        </w:rPr>
        <w:t xml:space="preserve">, </w:t>
      </w:r>
      <w:r w:rsidRPr="002F1D2F">
        <w:rPr>
          <w:rFonts w:ascii="Verdana" w:hAnsi="Verdana"/>
          <w:i/>
          <w:iCs/>
          <w:noProof/>
          <w:sz w:val="19"/>
          <w:szCs w:val="19"/>
        </w:rPr>
        <w:t>5</w:t>
      </w:r>
      <w:r w:rsidRPr="002F1D2F">
        <w:rPr>
          <w:rFonts w:ascii="Verdana" w:hAnsi="Verdana"/>
          <w:noProof/>
          <w:sz w:val="19"/>
          <w:szCs w:val="19"/>
        </w:rPr>
        <w:t xml:space="preserve">(1), 19–28. </w:t>
      </w:r>
    </w:p>
    <w:p w14:paraId="28AD6AF5"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Irewati, A. (2014). Reviewing the Mechanism of Border Disputes Settlement in ASEAN. </w:t>
      </w:r>
      <w:r w:rsidRPr="002F1D2F">
        <w:rPr>
          <w:rFonts w:ascii="Verdana" w:hAnsi="Verdana"/>
          <w:i/>
          <w:iCs/>
          <w:noProof/>
          <w:sz w:val="19"/>
          <w:szCs w:val="19"/>
        </w:rPr>
        <w:t>Jurnal Penelitian Politik</w:t>
      </w:r>
      <w:r w:rsidRPr="002F1D2F">
        <w:rPr>
          <w:rFonts w:ascii="Verdana" w:hAnsi="Verdana"/>
          <w:noProof/>
          <w:sz w:val="19"/>
          <w:szCs w:val="19"/>
        </w:rPr>
        <w:t xml:space="preserve">, </w:t>
      </w:r>
      <w:r w:rsidRPr="002F1D2F">
        <w:rPr>
          <w:rFonts w:ascii="Verdana" w:hAnsi="Verdana"/>
          <w:i/>
          <w:iCs/>
          <w:noProof/>
          <w:sz w:val="19"/>
          <w:szCs w:val="19"/>
        </w:rPr>
        <w:t>1</w:t>
      </w:r>
      <w:r w:rsidRPr="002F1D2F">
        <w:rPr>
          <w:rFonts w:ascii="Verdana" w:hAnsi="Verdana"/>
          <w:noProof/>
          <w:sz w:val="19"/>
          <w:szCs w:val="19"/>
        </w:rPr>
        <w:t xml:space="preserve">(1), 39–58. </w:t>
      </w:r>
    </w:p>
    <w:p w14:paraId="1FECF6D2"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Itasari, E. R. (2020). Border Management Between Indonesia and Malaysia in Increasing The Economy in Both Border Areas. </w:t>
      </w:r>
      <w:r w:rsidRPr="002F1D2F">
        <w:rPr>
          <w:rFonts w:ascii="Verdana" w:hAnsi="Verdana"/>
          <w:i/>
          <w:iCs/>
          <w:noProof/>
          <w:sz w:val="19"/>
          <w:szCs w:val="19"/>
        </w:rPr>
        <w:t>Jurnal Komunikasi Hukum</w:t>
      </w:r>
      <w:r w:rsidRPr="002F1D2F">
        <w:rPr>
          <w:rFonts w:ascii="Verdana" w:hAnsi="Verdana"/>
          <w:noProof/>
          <w:sz w:val="19"/>
          <w:szCs w:val="19"/>
        </w:rPr>
        <w:t xml:space="preserve">, </w:t>
      </w:r>
      <w:r w:rsidRPr="002F1D2F">
        <w:rPr>
          <w:rFonts w:ascii="Verdana" w:hAnsi="Verdana"/>
          <w:i/>
          <w:iCs/>
          <w:noProof/>
          <w:sz w:val="19"/>
          <w:szCs w:val="19"/>
        </w:rPr>
        <w:t>6</w:t>
      </w:r>
      <w:r w:rsidRPr="002F1D2F">
        <w:rPr>
          <w:rFonts w:ascii="Verdana" w:hAnsi="Verdana"/>
          <w:noProof/>
          <w:sz w:val="19"/>
          <w:szCs w:val="19"/>
        </w:rPr>
        <w:t xml:space="preserve">(1), 219–227. </w:t>
      </w:r>
    </w:p>
    <w:p w14:paraId="60C5AA82"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Izwan. (2015). Analisis Pelaksanaan Fungsi Badan Pengelola Perbatasan Daerah Di Kabupaten Kepulauan Meranti Tahun 2011-2013. </w:t>
      </w:r>
      <w:r w:rsidRPr="002F1D2F">
        <w:rPr>
          <w:rFonts w:ascii="Verdana" w:hAnsi="Verdana"/>
          <w:i/>
          <w:iCs/>
          <w:noProof/>
          <w:sz w:val="19"/>
          <w:szCs w:val="19"/>
        </w:rPr>
        <w:t>JOM FISIP</w:t>
      </w:r>
      <w:r w:rsidRPr="002F1D2F">
        <w:rPr>
          <w:rFonts w:ascii="Verdana" w:hAnsi="Verdana"/>
          <w:noProof/>
          <w:sz w:val="19"/>
          <w:szCs w:val="19"/>
        </w:rPr>
        <w:t xml:space="preserve">, </w:t>
      </w:r>
      <w:r w:rsidRPr="002F1D2F">
        <w:rPr>
          <w:rFonts w:ascii="Verdana" w:hAnsi="Verdana"/>
          <w:i/>
          <w:iCs/>
          <w:noProof/>
          <w:sz w:val="19"/>
          <w:szCs w:val="19"/>
        </w:rPr>
        <w:t>2</w:t>
      </w:r>
      <w:r w:rsidRPr="002F1D2F">
        <w:rPr>
          <w:rFonts w:ascii="Verdana" w:hAnsi="Verdana"/>
          <w:noProof/>
          <w:sz w:val="19"/>
          <w:szCs w:val="19"/>
        </w:rPr>
        <w:t>(2), 1–14.</w:t>
      </w:r>
    </w:p>
    <w:p w14:paraId="1A2B1D5D"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Kase, D. A. (2020). Wilayah Perbatasan Negara dalam Perspektif Hukum Internasional. </w:t>
      </w:r>
      <w:r w:rsidRPr="002F1D2F">
        <w:rPr>
          <w:rFonts w:ascii="Verdana" w:hAnsi="Verdana"/>
          <w:i/>
          <w:iCs/>
          <w:noProof/>
          <w:sz w:val="19"/>
          <w:szCs w:val="19"/>
        </w:rPr>
        <w:t>Jurnal Proyuris</w:t>
      </w:r>
      <w:r w:rsidRPr="002F1D2F">
        <w:rPr>
          <w:rFonts w:ascii="Verdana" w:hAnsi="Verdana"/>
          <w:noProof/>
          <w:sz w:val="19"/>
          <w:szCs w:val="19"/>
        </w:rPr>
        <w:t xml:space="preserve">, </w:t>
      </w:r>
      <w:r w:rsidRPr="002F1D2F">
        <w:rPr>
          <w:rFonts w:ascii="Verdana" w:hAnsi="Verdana"/>
          <w:i/>
          <w:iCs/>
          <w:noProof/>
          <w:sz w:val="19"/>
          <w:szCs w:val="19"/>
        </w:rPr>
        <w:t>2</w:t>
      </w:r>
      <w:r w:rsidRPr="002F1D2F">
        <w:rPr>
          <w:rFonts w:ascii="Verdana" w:hAnsi="Verdana"/>
          <w:noProof/>
          <w:sz w:val="19"/>
          <w:szCs w:val="19"/>
        </w:rPr>
        <w:t>(1), 168–184.</w:t>
      </w:r>
    </w:p>
    <w:p w14:paraId="03122DFD"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Mangku, D. G. S. (2016). Indonesian government authority in terms of border management with other countries. </w:t>
      </w:r>
      <w:r w:rsidRPr="002F1D2F">
        <w:rPr>
          <w:rFonts w:ascii="Verdana" w:hAnsi="Verdana"/>
          <w:i/>
          <w:iCs/>
          <w:noProof/>
          <w:sz w:val="19"/>
          <w:szCs w:val="19"/>
        </w:rPr>
        <w:t>International Journal of Business, Economics, and Law</w:t>
      </w:r>
      <w:r w:rsidRPr="002F1D2F">
        <w:rPr>
          <w:rFonts w:ascii="Verdana" w:hAnsi="Verdana"/>
          <w:noProof/>
          <w:sz w:val="19"/>
          <w:szCs w:val="19"/>
        </w:rPr>
        <w:t xml:space="preserve">, </w:t>
      </w:r>
      <w:r w:rsidRPr="002F1D2F">
        <w:rPr>
          <w:rFonts w:ascii="Verdana" w:hAnsi="Verdana"/>
          <w:i/>
          <w:iCs/>
          <w:noProof/>
          <w:sz w:val="19"/>
          <w:szCs w:val="19"/>
        </w:rPr>
        <w:t>10</w:t>
      </w:r>
      <w:r w:rsidRPr="002F1D2F">
        <w:rPr>
          <w:rFonts w:ascii="Verdana" w:hAnsi="Verdana"/>
          <w:noProof/>
          <w:sz w:val="19"/>
          <w:szCs w:val="19"/>
        </w:rPr>
        <w:t>(4), 55–58.</w:t>
      </w:r>
    </w:p>
    <w:p w14:paraId="6B7AF509"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Manik, J. D. N. (2018). Pengaturan Hukum Perbatasan Negara Kesatuan Republik Indonesia Berdasarkan Undang-Undang Wilayah Negara. </w:t>
      </w:r>
      <w:r w:rsidRPr="002F1D2F">
        <w:rPr>
          <w:rFonts w:ascii="Verdana" w:hAnsi="Verdana"/>
          <w:i/>
          <w:iCs/>
          <w:noProof/>
          <w:sz w:val="19"/>
          <w:szCs w:val="19"/>
        </w:rPr>
        <w:t>Jurnal Hukum Progresif</w:t>
      </w:r>
      <w:r w:rsidRPr="002F1D2F">
        <w:rPr>
          <w:rFonts w:ascii="Verdana" w:hAnsi="Verdana"/>
          <w:noProof/>
          <w:sz w:val="19"/>
          <w:szCs w:val="19"/>
        </w:rPr>
        <w:t xml:space="preserve">, </w:t>
      </w:r>
      <w:r w:rsidRPr="002F1D2F">
        <w:rPr>
          <w:rFonts w:ascii="Verdana" w:hAnsi="Verdana"/>
          <w:i/>
          <w:iCs/>
          <w:noProof/>
          <w:sz w:val="19"/>
          <w:szCs w:val="19"/>
        </w:rPr>
        <w:t>12</w:t>
      </w:r>
      <w:r w:rsidRPr="002F1D2F">
        <w:rPr>
          <w:rFonts w:ascii="Verdana" w:hAnsi="Verdana"/>
          <w:noProof/>
          <w:sz w:val="19"/>
          <w:szCs w:val="19"/>
        </w:rPr>
        <w:t>(1), 2015–2027.</w:t>
      </w:r>
    </w:p>
    <w:p w14:paraId="671747F7"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Mirza, &amp; Aisyah, S. (2020). Analisis Implementasi Kebijakan Dalam Pengelolaan Kawasan Perbatasan Negara di Provinsi Kepulauan Riau. </w:t>
      </w:r>
      <w:r w:rsidRPr="002F1D2F">
        <w:rPr>
          <w:rFonts w:ascii="Verdana" w:hAnsi="Verdana"/>
          <w:i/>
          <w:iCs/>
          <w:noProof/>
          <w:sz w:val="19"/>
          <w:szCs w:val="19"/>
        </w:rPr>
        <w:t>JIAPI: Jurnal Ilmu Administrasi Dan Pemerintahan …</w:t>
      </w:r>
      <w:r w:rsidRPr="002F1D2F">
        <w:rPr>
          <w:rFonts w:ascii="Verdana" w:hAnsi="Verdana"/>
          <w:noProof/>
          <w:sz w:val="19"/>
          <w:szCs w:val="19"/>
        </w:rPr>
        <w:t xml:space="preserve">, </w:t>
      </w:r>
      <w:r w:rsidRPr="002F1D2F">
        <w:rPr>
          <w:rFonts w:ascii="Verdana" w:hAnsi="Verdana"/>
          <w:i/>
          <w:iCs/>
          <w:noProof/>
          <w:sz w:val="19"/>
          <w:szCs w:val="19"/>
        </w:rPr>
        <w:t>01</w:t>
      </w:r>
      <w:r w:rsidRPr="002F1D2F">
        <w:rPr>
          <w:rFonts w:ascii="Verdana" w:hAnsi="Verdana"/>
          <w:noProof/>
          <w:sz w:val="19"/>
          <w:szCs w:val="19"/>
        </w:rPr>
        <w:t xml:space="preserve">(01), 14–34. </w:t>
      </w:r>
    </w:p>
    <w:p w14:paraId="0330BC81"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Muchbid Albintani, M. and M. S. (2017). Strategic Border Region and Palika Potential Main in the Coastal Malaka Strait, Riau, Indonesia. </w:t>
      </w:r>
      <w:r w:rsidRPr="002F1D2F">
        <w:rPr>
          <w:rFonts w:ascii="Verdana" w:hAnsi="Verdana"/>
          <w:i/>
          <w:iCs/>
          <w:noProof/>
          <w:sz w:val="19"/>
          <w:szCs w:val="19"/>
        </w:rPr>
        <w:t>Global Journal of Politics an Law Research</w:t>
      </w:r>
      <w:r w:rsidRPr="002F1D2F">
        <w:rPr>
          <w:rFonts w:ascii="Verdana" w:hAnsi="Verdana"/>
          <w:noProof/>
          <w:sz w:val="19"/>
          <w:szCs w:val="19"/>
        </w:rPr>
        <w:t xml:space="preserve">, </w:t>
      </w:r>
      <w:r w:rsidRPr="002F1D2F">
        <w:rPr>
          <w:rFonts w:ascii="Verdana" w:hAnsi="Verdana"/>
          <w:i/>
          <w:iCs/>
          <w:noProof/>
          <w:sz w:val="19"/>
          <w:szCs w:val="19"/>
        </w:rPr>
        <w:t>5</w:t>
      </w:r>
      <w:r w:rsidRPr="002F1D2F">
        <w:rPr>
          <w:rFonts w:ascii="Verdana" w:hAnsi="Verdana"/>
          <w:noProof/>
          <w:sz w:val="19"/>
          <w:szCs w:val="19"/>
        </w:rPr>
        <w:t>(7), 17–24.</w:t>
      </w:r>
    </w:p>
    <w:p w14:paraId="7FBC584F"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Muhammad, A. S. (2017). Collaborative Governance Model in Managing International Borders in Riau Islands Province using Partial Least Squares Method. </w:t>
      </w:r>
      <w:r w:rsidRPr="002F1D2F">
        <w:rPr>
          <w:rFonts w:ascii="Verdana" w:hAnsi="Verdana"/>
          <w:i/>
          <w:iCs/>
          <w:noProof/>
          <w:sz w:val="19"/>
          <w:szCs w:val="19"/>
        </w:rPr>
        <w:t>JKAP (Jurnal Kebijakan Dan Administrasi Publik)</w:t>
      </w:r>
      <w:r w:rsidRPr="002F1D2F">
        <w:rPr>
          <w:rFonts w:ascii="Verdana" w:hAnsi="Verdana"/>
          <w:noProof/>
          <w:sz w:val="19"/>
          <w:szCs w:val="19"/>
        </w:rPr>
        <w:t xml:space="preserve">, </w:t>
      </w:r>
      <w:r w:rsidRPr="002F1D2F">
        <w:rPr>
          <w:rFonts w:ascii="Verdana" w:hAnsi="Verdana"/>
          <w:i/>
          <w:iCs/>
          <w:noProof/>
          <w:sz w:val="19"/>
          <w:szCs w:val="19"/>
        </w:rPr>
        <w:t>21</w:t>
      </w:r>
      <w:r w:rsidRPr="002F1D2F">
        <w:rPr>
          <w:rFonts w:ascii="Verdana" w:hAnsi="Verdana"/>
          <w:noProof/>
          <w:sz w:val="19"/>
          <w:szCs w:val="19"/>
        </w:rPr>
        <w:t xml:space="preserve">(2), 166. </w:t>
      </w:r>
    </w:p>
    <w:p w14:paraId="7794B86C"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Nadalutti, E. (2015). The rise of trans-border regions in Southeast Asia: behind the dynamics of informal and formal integration processes in the ‘Indonesia–Malaysia–Singapore’ growth triangle. </w:t>
      </w:r>
      <w:r w:rsidRPr="002F1D2F">
        <w:rPr>
          <w:rFonts w:ascii="Verdana" w:hAnsi="Verdana"/>
          <w:i/>
          <w:iCs/>
          <w:noProof/>
          <w:sz w:val="19"/>
          <w:szCs w:val="19"/>
        </w:rPr>
        <w:lastRenderedPageBreak/>
        <w:t>Pacific Review</w:t>
      </w:r>
      <w:r w:rsidRPr="002F1D2F">
        <w:rPr>
          <w:rFonts w:ascii="Verdana" w:hAnsi="Verdana"/>
          <w:noProof/>
          <w:sz w:val="19"/>
          <w:szCs w:val="19"/>
        </w:rPr>
        <w:t xml:space="preserve">, </w:t>
      </w:r>
      <w:r w:rsidRPr="002F1D2F">
        <w:rPr>
          <w:rFonts w:ascii="Verdana" w:hAnsi="Verdana"/>
          <w:i/>
          <w:iCs/>
          <w:noProof/>
          <w:sz w:val="19"/>
          <w:szCs w:val="19"/>
        </w:rPr>
        <w:t>28</w:t>
      </w:r>
      <w:r w:rsidRPr="002F1D2F">
        <w:rPr>
          <w:rFonts w:ascii="Verdana" w:hAnsi="Verdana"/>
          <w:noProof/>
          <w:sz w:val="19"/>
          <w:szCs w:val="19"/>
        </w:rPr>
        <w:t xml:space="preserve">(4), 607–630. </w:t>
      </w:r>
    </w:p>
    <w:p w14:paraId="1F740365"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Nasution, M. S. (2019). Potensi Wilayah Perbatasan Strategis. </w:t>
      </w:r>
      <w:r w:rsidRPr="002F1D2F">
        <w:rPr>
          <w:rFonts w:ascii="Verdana" w:hAnsi="Verdana"/>
          <w:i/>
          <w:iCs/>
          <w:noProof/>
          <w:sz w:val="19"/>
          <w:szCs w:val="19"/>
        </w:rPr>
        <w:t>Jurnal Kebijakan Publik</w:t>
      </w:r>
      <w:r w:rsidRPr="002F1D2F">
        <w:rPr>
          <w:rFonts w:ascii="Verdana" w:hAnsi="Verdana"/>
          <w:noProof/>
          <w:sz w:val="19"/>
          <w:szCs w:val="19"/>
        </w:rPr>
        <w:t xml:space="preserve">, </w:t>
      </w:r>
      <w:r w:rsidRPr="002F1D2F">
        <w:rPr>
          <w:rFonts w:ascii="Verdana" w:hAnsi="Verdana"/>
          <w:i/>
          <w:iCs/>
          <w:noProof/>
          <w:sz w:val="19"/>
          <w:szCs w:val="19"/>
        </w:rPr>
        <w:t>9</w:t>
      </w:r>
      <w:r w:rsidRPr="002F1D2F">
        <w:rPr>
          <w:rFonts w:ascii="Verdana" w:hAnsi="Verdana"/>
          <w:noProof/>
          <w:sz w:val="19"/>
          <w:szCs w:val="19"/>
        </w:rPr>
        <w:t xml:space="preserve">(2), 117. </w:t>
      </w:r>
    </w:p>
    <w:p w14:paraId="40B2EC6B"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Priangani, A. (2014). Pengelolaan Wilayah Perbatasan Berbasis Integrated Border Management ( IBM ) dalam Meningkatkan Daya Saing Investasi dan Perdagangan Indonesia. </w:t>
      </w:r>
      <w:r w:rsidRPr="002F1D2F">
        <w:rPr>
          <w:rFonts w:ascii="Verdana" w:hAnsi="Verdana"/>
          <w:i/>
          <w:iCs/>
          <w:noProof/>
          <w:sz w:val="19"/>
          <w:szCs w:val="19"/>
        </w:rPr>
        <w:t>Kontigensi</w:t>
      </w:r>
      <w:r w:rsidRPr="002F1D2F">
        <w:rPr>
          <w:rFonts w:ascii="Verdana" w:hAnsi="Verdana"/>
          <w:noProof/>
          <w:sz w:val="19"/>
          <w:szCs w:val="19"/>
        </w:rPr>
        <w:t xml:space="preserve">, </w:t>
      </w:r>
      <w:r w:rsidRPr="002F1D2F">
        <w:rPr>
          <w:rFonts w:ascii="Verdana" w:hAnsi="Verdana"/>
          <w:i/>
          <w:iCs/>
          <w:noProof/>
          <w:sz w:val="19"/>
          <w:szCs w:val="19"/>
        </w:rPr>
        <w:t>2</w:t>
      </w:r>
      <w:r w:rsidRPr="002F1D2F">
        <w:rPr>
          <w:rFonts w:ascii="Verdana" w:hAnsi="Verdana"/>
          <w:noProof/>
          <w:sz w:val="19"/>
          <w:szCs w:val="19"/>
        </w:rPr>
        <w:t>(2), 108–125.</w:t>
      </w:r>
    </w:p>
    <w:p w14:paraId="2B249D96"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Purwanto, H., &amp; Dewa Gede Sudika, M. (2016). Legal instruments of the republic of indonesia in border management using the perspective of archipelagic state. </w:t>
      </w:r>
      <w:r w:rsidRPr="002F1D2F">
        <w:rPr>
          <w:rFonts w:ascii="Verdana" w:hAnsi="Verdana"/>
          <w:i/>
          <w:iCs/>
          <w:noProof/>
          <w:sz w:val="19"/>
          <w:szCs w:val="19"/>
        </w:rPr>
        <w:t>International Journal of Business, Economics and Law</w:t>
      </w:r>
      <w:r w:rsidRPr="002F1D2F">
        <w:rPr>
          <w:rFonts w:ascii="Verdana" w:hAnsi="Verdana"/>
          <w:noProof/>
          <w:sz w:val="19"/>
          <w:szCs w:val="19"/>
        </w:rPr>
        <w:t xml:space="preserve">, </w:t>
      </w:r>
      <w:r w:rsidRPr="002F1D2F">
        <w:rPr>
          <w:rFonts w:ascii="Verdana" w:hAnsi="Verdana"/>
          <w:i/>
          <w:iCs/>
          <w:noProof/>
          <w:sz w:val="19"/>
          <w:szCs w:val="19"/>
        </w:rPr>
        <w:t>11</w:t>
      </w:r>
      <w:r w:rsidRPr="002F1D2F">
        <w:rPr>
          <w:rFonts w:ascii="Verdana" w:hAnsi="Verdana"/>
          <w:noProof/>
          <w:sz w:val="19"/>
          <w:szCs w:val="19"/>
        </w:rPr>
        <w:t xml:space="preserve">(4), 51–59. </w:t>
      </w:r>
    </w:p>
    <w:p w14:paraId="36BE5FBB"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Putri, R. Y. (2019). The Village Governance Model That Empowers Communities in Indonesia’S Border Areas. </w:t>
      </w:r>
      <w:r w:rsidRPr="002F1D2F">
        <w:rPr>
          <w:rFonts w:ascii="Verdana" w:hAnsi="Verdana"/>
          <w:i/>
          <w:iCs/>
          <w:noProof/>
          <w:sz w:val="19"/>
          <w:szCs w:val="19"/>
        </w:rPr>
        <w:t>Journal of Urban Sociology</w:t>
      </w:r>
      <w:r w:rsidRPr="002F1D2F">
        <w:rPr>
          <w:rFonts w:ascii="Verdana" w:hAnsi="Verdana"/>
          <w:noProof/>
          <w:sz w:val="19"/>
          <w:szCs w:val="19"/>
        </w:rPr>
        <w:t xml:space="preserve">, </w:t>
      </w:r>
      <w:r w:rsidRPr="002F1D2F">
        <w:rPr>
          <w:rFonts w:ascii="Verdana" w:hAnsi="Verdana"/>
          <w:i/>
          <w:iCs/>
          <w:noProof/>
          <w:sz w:val="19"/>
          <w:szCs w:val="19"/>
        </w:rPr>
        <w:t>2</w:t>
      </w:r>
      <w:r w:rsidRPr="002F1D2F">
        <w:rPr>
          <w:rFonts w:ascii="Verdana" w:hAnsi="Verdana"/>
          <w:noProof/>
          <w:sz w:val="19"/>
          <w:szCs w:val="19"/>
        </w:rPr>
        <w:t xml:space="preserve">(1), 16. </w:t>
      </w:r>
    </w:p>
    <w:p w14:paraId="406B536A"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Rani, F. (2012). Strategi Pemerintah Indonesia Dalam Meningkatkan Keamanan Wilayah Perbatasan Menurut Perspektif Sosial Pembangunan. </w:t>
      </w:r>
      <w:r w:rsidRPr="002F1D2F">
        <w:rPr>
          <w:rFonts w:ascii="Verdana" w:hAnsi="Verdana"/>
          <w:i/>
          <w:iCs/>
          <w:noProof/>
          <w:sz w:val="19"/>
          <w:szCs w:val="19"/>
        </w:rPr>
        <w:t>Jurnal Transnasional</w:t>
      </w:r>
      <w:r w:rsidRPr="002F1D2F">
        <w:rPr>
          <w:rFonts w:ascii="Verdana" w:hAnsi="Verdana"/>
          <w:noProof/>
          <w:sz w:val="19"/>
          <w:szCs w:val="19"/>
        </w:rPr>
        <w:t xml:space="preserve">, </w:t>
      </w:r>
      <w:r w:rsidRPr="002F1D2F">
        <w:rPr>
          <w:rFonts w:ascii="Verdana" w:hAnsi="Verdana"/>
          <w:i/>
          <w:iCs/>
          <w:noProof/>
          <w:sz w:val="19"/>
          <w:szCs w:val="19"/>
        </w:rPr>
        <w:t>4</w:t>
      </w:r>
      <w:r w:rsidRPr="002F1D2F">
        <w:rPr>
          <w:rFonts w:ascii="Verdana" w:hAnsi="Verdana"/>
          <w:noProof/>
          <w:sz w:val="19"/>
          <w:szCs w:val="19"/>
        </w:rPr>
        <w:t>(1), 1–17.</w:t>
      </w:r>
    </w:p>
    <w:p w14:paraId="706BD21C"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Razma, O., &amp; Sucipta, P. R. (2018). Politik Hukum Pengelolaan Kawasan Perbatasan (Studi Kasus Badan Pengelola Perbatasan Provinsi Kepulauan Riau). </w:t>
      </w:r>
      <w:r w:rsidRPr="002F1D2F">
        <w:rPr>
          <w:rFonts w:ascii="Verdana" w:hAnsi="Verdana"/>
          <w:i/>
          <w:iCs/>
          <w:noProof/>
          <w:sz w:val="19"/>
          <w:szCs w:val="19"/>
        </w:rPr>
        <w:t>Jurnal Selat</w:t>
      </w:r>
      <w:r w:rsidRPr="002F1D2F">
        <w:rPr>
          <w:rFonts w:ascii="Verdana" w:hAnsi="Verdana"/>
          <w:noProof/>
          <w:sz w:val="19"/>
          <w:szCs w:val="19"/>
        </w:rPr>
        <w:t xml:space="preserve">, </w:t>
      </w:r>
      <w:r w:rsidRPr="002F1D2F">
        <w:rPr>
          <w:rFonts w:ascii="Verdana" w:hAnsi="Verdana"/>
          <w:i/>
          <w:iCs/>
          <w:noProof/>
          <w:sz w:val="19"/>
          <w:szCs w:val="19"/>
        </w:rPr>
        <w:t>6</w:t>
      </w:r>
      <w:r w:rsidRPr="002F1D2F">
        <w:rPr>
          <w:rFonts w:ascii="Verdana" w:hAnsi="Verdana"/>
          <w:noProof/>
          <w:sz w:val="19"/>
          <w:szCs w:val="19"/>
        </w:rPr>
        <w:t xml:space="preserve">(1), 37–60. </w:t>
      </w:r>
    </w:p>
    <w:p w14:paraId="73687CBF"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Rusdiyanta. (2017). Collaborative Border Management as the Strategic Revitalization of State Border Management in Indonesia. </w:t>
      </w:r>
      <w:r w:rsidRPr="002F1D2F">
        <w:rPr>
          <w:rFonts w:ascii="Verdana" w:hAnsi="Verdana"/>
          <w:i/>
          <w:iCs/>
          <w:noProof/>
          <w:sz w:val="19"/>
          <w:szCs w:val="19"/>
        </w:rPr>
        <w:t>International Journal of Pure and Applied Mathematics</w:t>
      </w:r>
      <w:r w:rsidRPr="002F1D2F">
        <w:rPr>
          <w:rFonts w:ascii="Verdana" w:hAnsi="Verdana"/>
          <w:noProof/>
          <w:sz w:val="19"/>
          <w:szCs w:val="19"/>
        </w:rPr>
        <w:t xml:space="preserve">, </w:t>
      </w:r>
      <w:r w:rsidRPr="002F1D2F">
        <w:rPr>
          <w:rFonts w:ascii="Verdana" w:hAnsi="Verdana"/>
          <w:i/>
          <w:iCs/>
          <w:noProof/>
          <w:sz w:val="19"/>
          <w:szCs w:val="19"/>
        </w:rPr>
        <w:t>116</w:t>
      </w:r>
      <w:r w:rsidRPr="002F1D2F">
        <w:rPr>
          <w:rFonts w:ascii="Verdana" w:hAnsi="Verdana"/>
          <w:noProof/>
          <w:sz w:val="19"/>
          <w:szCs w:val="19"/>
        </w:rPr>
        <w:t xml:space="preserve">(Special Issue), 415–426. </w:t>
      </w:r>
    </w:p>
    <w:p w14:paraId="0A869FE7"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Sadjiarto, A. (2000). Akuntabilitas Dan Pengukuran Kinerja Pemerintahan. </w:t>
      </w:r>
      <w:r w:rsidRPr="002F1D2F">
        <w:rPr>
          <w:rFonts w:ascii="Verdana" w:hAnsi="Verdana"/>
          <w:i/>
          <w:iCs/>
          <w:noProof/>
          <w:sz w:val="19"/>
          <w:szCs w:val="19"/>
        </w:rPr>
        <w:t>Jurnal Akuntansi Dan Keuangan</w:t>
      </w:r>
      <w:r w:rsidRPr="002F1D2F">
        <w:rPr>
          <w:rFonts w:ascii="Verdana" w:hAnsi="Verdana"/>
          <w:noProof/>
          <w:sz w:val="19"/>
          <w:szCs w:val="19"/>
        </w:rPr>
        <w:t xml:space="preserve">, </w:t>
      </w:r>
      <w:r w:rsidRPr="002F1D2F">
        <w:rPr>
          <w:rFonts w:ascii="Verdana" w:hAnsi="Verdana"/>
          <w:i/>
          <w:iCs/>
          <w:noProof/>
          <w:sz w:val="19"/>
          <w:szCs w:val="19"/>
        </w:rPr>
        <w:t>2</w:t>
      </w:r>
      <w:r w:rsidRPr="002F1D2F">
        <w:rPr>
          <w:rFonts w:ascii="Verdana" w:hAnsi="Verdana"/>
          <w:noProof/>
          <w:sz w:val="19"/>
          <w:szCs w:val="19"/>
        </w:rPr>
        <w:t xml:space="preserve">(2), 138–150. </w:t>
      </w:r>
    </w:p>
    <w:p w14:paraId="69B125C6"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Siburian, H. Y., Rifardi, &amp; Tanjung, A. (2020). Pengaruh Perubahan Garis Pantai Terhadap Implementasi Hukum Laut di Kecamatan Rangsang Barat Kabupaten Kepulauan Meranti. </w:t>
      </w:r>
      <w:r w:rsidRPr="002F1D2F">
        <w:rPr>
          <w:rFonts w:ascii="Verdana" w:hAnsi="Verdana"/>
          <w:i/>
          <w:iCs/>
          <w:noProof/>
          <w:sz w:val="19"/>
          <w:szCs w:val="19"/>
        </w:rPr>
        <w:t>Jurnal Perikana Dan Kelautan</w:t>
      </w:r>
      <w:r w:rsidRPr="002F1D2F">
        <w:rPr>
          <w:rFonts w:ascii="Verdana" w:hAnsi="Verdana"/>
          <w:noProof/>
          <w:sz w:val="19"/>
          <w:szCs w:val="19"/>
        </w:rPr>
        <w:t xml:space="preserve">, </w:t>
      </w:r>
      <w:r w:rsidRPr="002F1D2F">
        <w:rPr>
          <w:rFonts w:ascii="Verdana" w:hAnsi="Verdana"/>
          <w:i/>
          <w:iCs/>
          <w:noProof/>
          <w:sz w:val="19"/>
          <w:szCs w:val="19"/>
        </w:rPr>
        <w:t>25</w:t>
      </w:r>
      <w:r w:rsidRPr="002F1D2F">
        <w:rPr>
          <w:rFonts w:ascii="Verdana" w:hAnsi="Verdana"/>
          <w:noProof/>
          <w:sz w:val="19"/>
          <w:szCs w:val="19"/>
        </w:rPr>
        <w:t>(1), 53–63.</w:t>
      </w:r>
    </w:p>
    <w:p w14:paraId="4C031A5C"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Tampomuri, H. R. (2020). Digitalization and Human Security : State Border Management Strategies in the Era of Industrial Revolution 4.0. </w:t>
      </w:r>
      <w:r w:rsidRPr="002F1D2F">
        <w:rPr>
          <w:rFonts w:ascii="Verdana" w:hAnsi="Verdana"/>
          <w:i/>
          <w:iCs/>
          <w:noProof/>
          <w:sz w:val="19"/>
          <w:szCs w:val="19"/>
        </w:rPr>
        <w:t>The 3rd International Conference on Technology, Education and Social Science 2020 (The 3rd ICTESS 2020)</w:t>
      </w:r>
      <w:r w:rsidRPr="002F1D2F">
        <w:rPr>
          <w:rFonts w:ascii="Verdana" w:hAnsi="Verdana"/>
          <w:noProof/>
          <w:sz w:val="19"/>
          <w:szCs w:val="19"/>
        </w:rPr>
        <w:t xml:space="preserve">, </w:t>
      </w:r>
      <w:r w:rsidRPr="002F1D2F">
        <w:rPr>
          <w:rFonts w:ascii="Verdana" w:hAnsi="Verdana"/>
          <w:i/>
          <w:iCs/>
          <w:noProof/>
          <w:sz w:val="19"/>
          <w:szCs w:val="19"/>
        </w:rPr>
        <w:t>2020</w:t>
      </w:r>
      <w:r w:rsidRPr="002F1D2F">
        <w:rPr>
          <w:rFonts w:ascii="Verdana" w:hAnsi="Verdana"/>
          <w:noProof/>
          <w:sz w:val="19"/>
          <w:szCs w:val="19"/>
        </w:rPr>
        <w:t>, 315–328.</w:t>
      </w:r>
    </w:p>
    <w:p w14:paraId="2E1717CF"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lastRenderedPageBreak/>
        <w:t xml:space="preserve">Ulfa, N., Fimmastuti, D. R., &amp; Nia Rahmah, A. N. (2018). Hard and Soft Border Paradigm for Border Governance in Indonesia: A General Review. </w:t>
      </w:r>
      <w:r w:rsidRPr="002F1D2F">
        <w:rPr>
          <w:rFonts w:ascii="Verdana" w:hAnsi="Verdana"/>
          <w:i/>
          <w:iCs/>
          <w:noProof/>
          <w:sz w:val="19"/>
          <w:szCs w:val="19"/>
        </w:rPr>
        <w:t>Politik Indonesia: Indonesian Political Science Review</w:t>
      </w:r>
      <w:r w:rsidRPr="002F1D2F">
        <w:rPr>
          <w:rFonts w:ascii="Verdana" w:hAnsi="Verdana"/>
          <w:noProof/>
          <w:sz w:val="19"/>
          <w:szCs w:val="19"/>
        </w:rPr>
        <w:t xml:space="preserve">, </w:t>
      </w:r>
      <w:r w:rsidRPr="002F1D2F">
        <w:rPr>
          <w:rFonts w:ascii="Verdana" w:hAnsi="Verdana"/>
          <w:i/>
          <w:iCs/>
          <w:noProof/>
          <w:sz w:val="19"/>
          <w:szCs w:val="19"/>
        </w:rPr>
        <w:t>3</w:t>
      </w:r>
      <w:r w:rsidRPr="002F1D2F">
        <w:rPr>
          <w:rFonts w:ascii="Verdana" w:hAnsi="Verdana"/>
          <w:noProof/>
          <w:sz w:val="19"/>
          <w:szCs w:val="19"/>
        </w:rPr>
        <w:t xml:space="preserve">(1), 71. </w:t>
      </w:r>
    </w:p>
    <w:p w14:paraId="46F9389D"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Wibowo, E. B. (2021). Collaborative Governance in border management policies to support national defense (a case study on the land border of West Kalimantan Province) 093-2103. </w:t>
      </w:r>
      <w:r w:rsidRPr="002F1D2F">
        <w:rPr>
          <w:rFonts w:ascii="Verdana" w:hAnsi="Verdana"/>
          <w:i/>
          <w:iCs/>
          <w:noProof/>
          <w:sz w:val="19"/>
          <w:szCs w:val="19"/>
        </w:rPr>
        <w:t>Turkish Journal of Computer and Mathematics …</w:t>
      </w:r>
      <w:r w:rsidRPr="002F1D2F">
        <w:rPr>
          <w:rFonts w:ascii="Verdana" w:hAnsi="Verdana"/>
          <w:noProof/>
          <w:sz w:val="19"/>
          <w:szCs w:val="19"/>
        </w:rPr>
        <w:t xml:space="preserve">, </w:t>
      </w:r>
      <w:r w:rsidRPr="002F1D2F">
        <w:rPr>
          <w:rFonts w:ascii="Verdana" w:hAnsi="Verdana"/>
          <w:i/>
          <w:iCs/>
          <w:noProof/>
          <w:sz w:val="19"/>
          <w:szCs w:val="19"/>
        </w:rPr>
        <w:t>12</w:t>
      </w:r>
      <w:r w:rsidRPr="002F1D2F">
        <w:rPr>
          <w:rFonts w:ascii="Verdana" w:hAnsi="Verdana"/>
          <w:noProof/>
          <w:sz w:val="19"/>
          <w:szCs w:val="19"/>
        </w:rPr>
        <w:t xml:space="preserve">(13), 2104–2113. </w:t>
      </w:r>
    </w:p>
    <w:p w14:paraId="61FDC5C3" w14:textId="77777777" w:rsidR="001528B8" w:rsidRPr="002F1D2F" w:rsidRDefault="001528B8" w:rsidP="001528B8">
      <w:pPr>
        <w:widowControl w:val="0"/>
        <w:autoSpaceDE w:val="0"/>
        <w:autoSpaceDN w:val="0"/>
        <w:adjustRightInd w:val="0"/>
        <w:ind w:left="480" w:hanging="480"/>
        <w:jc w:val="both"/>
        <w:rPr>
          <w:rFonts w:ascii="Verdana" w:hAnsi="Verdana"/>
          <w:noProof/>
          <w:sz w:val="19"/>
          <w:szCs w:val="19"/>
        </w:rPr>
      </w:pPr>
      <w:r w:rsidRPr="002F1D2F">
        <w:rPr>
          <w:rFonts w:ascii="Verdana" w:hAnsi="Verdana"/>
          <w:noProof/>
          <w:sz w:val="19"/>
          <w:szCs w:val="19"/>
        </w:rPr>
        <w:t xml:space="preserve">Windradi, F., &amp; Wahyuni, N. (2020). Konsep Pengaturan Dan Ratifikasi Batas Kedaulatan Wilayah Laut Negara Kesatuan Ri Dalam Perspektif Hukum Internasional. </w:t>
      </w:r>
      <w:r w:rsidRPr="002F1D2F">
        <w:rPr>
          <w:rFonts w:ascii="Verdana" w:hAnsi="Verdana"/>
          <w:i/>
          <w:iCs/>
          <w:noProof/>
          <w:sz w:val="19"/>
          <w:szCs w:val="19"/>
        </w:rPr>
        <w:t>Transparansi Hukum</w:t>
      </w:r>
      <w:r w:rsidRPr="002F1D2F">
        <w:rPr>
          <w:rFonts w:ascii="Verdana" w:hAnsi="Verdana"/>
          <w:noProof/>
          <w:sz w:val="19"/>
          <w:szCs w:val="19"/>
        </w:rPr>
        <w:t xml:space="preserve">, </w:t>
      </w:r>
      <w:r w:rsidRPr="002F1D2F">
        <w:rPr>
          <w:rFonts w:ascii="Verdana" w:hAnsi="Verdana"/>
          <w:i/>
          <w:iCs/>
          <w:noProof/>
          <w:sz w:val="19"/>
          <w:szCs w:val="19"/>
        </w:rPr>
        <w:t>3</w:t>
      </w:r>
      <w:r w:rsidRPr="002F1D2F">
        <w:rPr>
          <w:rFonts w:ascii="Verdana" w:hAnsi="Verdana"/>
          <w:noProof/>
          <w:sz w:val="19"/>
          <w:szCs w:val="19"/>
        </w:rPr>
        <w:t xml:space="preserve">(1), 23–41. </w:t>
      </w:r>
    </w:p>
    <w:p w14:paraId="693B5ED5" w14:textId="5F98A4CD" w:rsidR="001528B8" w:rsidRPr="002F1D2F" w:rsidRDefault="001528B8" w:rsidP="001528B8">
      <w:pPr>
        <w:pStyle w:val="MIMBAR-Section"/>
        <w:rPr>
          <w:lang w:val="en-US"/>
        </w:rPr>
      </w:pPr>
      <w:r w:rsidRPr="002F1D2F">
        <w:rPr>
          <w:rFonts w:cs="Times New Roman"/>
          <w:b w:val="0"/>
          <w:sz w:val="19"/>
          <w:szCs w:val="19"/>
        </w:rPr>
        <w:fldChar w:fldCharType="end"/>
      </w:r>
    </w:p>
    <w:sectPr w:rsidR="001528B8" w:rsidRPr="002F1D2F" w:rsidSect="00970C63">
      <w:type w:val="continuous"/>
      <w:pgSz w:w="11907" w:h="16840" w:code="9"/>
      <w:pgMar w:top="1448" w:right="1296" w:bottom="1699" w:left="1296" w:header="864" w:footer="576" w:gutter="0"/>
      <w:cols w:num="2" w:space="38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DCCB3" w14:textId="77777777" w:rsidR="000502AA" w:rsidRDefault="000502AA" w:rsidP="000E788B">
      <w:pPr>
        <w:spacing w:after="0"/>
      </w:pPr>
      <w:r>
        <w:separator/>
      </w:r>
    </w:p>
    <w:p w14:paraId="0EC2C918" w14:textId="77777777" w:rsidR="000502AA" w:rsidRDefault="000502AA"/>
  </w:endnote>
  <w:endnote w:type="continuationSeparator" w:id="0">
    <w:p w14:paraId="398566DA" w14:textId="77777777" w:rsidR="000502AA" w:rsidRDefault="000502AA" w:rsidP="000E788B">
      <w:pPr>
        <w:spacing w:after="0"/>
      </w:pPr>
      <w:r>
        <w:continuationSeparator/>
      </w:r>
    </w:p>
    <w:p w14:paraId="4DC7888B" w14:textId="77777777" w:rsidR="000502AA" w:rsidRDefault="0005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C2819" w14:textId="77777777" w:rsidR="00685727" w:rsidRPr="00297715" w:rsidRDefault="00FF57F4" w:rsidP="00FF57F4">
    <w:pPr>
      <w:pStyle w:val="Footer"/>
      <w:tabs>
        <w:tab w:val="clear" w:pos="4680"/>
        <w:tab w:val="clear" w:pos="9360"/>
        <w:tab w:val="right" w:pos="9270"/>
      </w:tabs>
      <w:jc w:val="right"/>
      <w:rPr>
        <w:rFonts w:ascii="Calibri" w:hAnsi="Calibri"/>
        <w:sz w:val="22"/>
      </w:rPr>
    </w:pPr>
    <w:r w:rsidRPr="00FF57F4">
      <w:rPr>
        <w:rFonts w:ascii="Calibri" w:hAnsi="Calibri"/>
        <w:sz w:val="22"/>
      </w:rPr>
      <w:t>ISSN 0215-8175|EISSN 2303-2499</w:t>
    </w:r>
    <w:r>
      <w:rPr>
        <w:rFonts w:ascii="Calibri" w:hAnsi="Calibri"/>
        <w:sz w:val="22"/>
      </w:rPr>
      <w:tab/>
    </w:r>
    <w:r w:rsidR="00297715" w:rsidRPr="00297715">
      <w:rPr>
        <w:rFonts w:ascii="Calibri" w:hAnsi="Calibri"/>
        <w:sz w:val="22"/>
      </w:rPr>
      <w:fldChar w:fldCharType="begin"/>
    </w:r>
    <w:r w:rsidR="00297715" w:rsidRPr="00297715">
      <w:rPr>
        <w:rFonts w:ascii="Calibri" w:hAnsi="Calibri"/>
        <w:sz w:val="22"/>
      </w:rPr>
      <w:instrText xml:space="preserve"> PAGE   \* MERGEFORMAT </w:instrText>
    </w:r>
    <w:r w:rsidR="00297715" w:rsidRPr="00297715">
      <w:rPr>
        <w:rFonts w:ascii="Calibri" w:hAnsi="Calibri"/>
        <w:sz w:val="22"/>
      </w:rPr>
      <w:fldChar w:fldCharType="separate"/>
    </w:r>
    <w:r w:rsidR="002F1D2F">
      <w:rPr>
        <w:rFonts w:ascii="Calibri" w:hAnsi="Calibri"/>
        <w:noProof/>
        <w:sz w:val="22"/>
      </w:rPr>
      <w:t>12</w:t>
    </w:r>
    <w:r w:rsidR="00297715" w:rsidRPr="00297715">
      <w:rPr>
        <w:rFonts w:ascii="Calibri" w:hAnsi="Calibri"/>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47B3" w14:textId="77777777" w:rsidR="00685727" w:rsidRPr="00297715" w:rsidRDefault="00297715" w:rsidP="00FF57F4">
    <w:pPr>
      <w:tabs>
        <w:tab w:val="left" w:pos="6210"/>
      </w:tabs>
      <w:spacing w:after="0" w:line="196" w:lineRule="exact"/>
      <w:ind w:left="20" w:right="-46"/>
      <w:rPr>
        <w:rFonts w:ascii="Tahoma" w:hAnsi="Tahoma" w:cs="Tahoma"/>
        <w:sz w:val="17"/>
        <w:szCs w:val="17"/>
      </w:rPr>
    </w:pPr>
    <w:r w:rsidRPr="00FF57F4">
      <w:rPr>
        <w:rFonts w:asciiTheme="minorHAnsi" w:hAnsiTheme="minorHAnsi"/>
        <w:sz w:val="22"/>
      </w:rPr>
      <w:fldChar w:fldCharType="begin"/>
    </w:r>
    <w:r w:rsidRPr="00FF57F4">
      <w:rPr>
        <w:rFonts w:asciiTheme="minorHAnsi" w:hAnsiTheme="minorHAnsi"/>
        <w:sz w:val="22"/>
      </w:rPr>
      <w:instrText xml:space="preserve"> PAGE   \* MERGEFORMAT </w:instrText>
    </w:r>
    <w:r w:rsidRPr="00FF57F4">
      <w:rPr>
        <w:rFonts w:asciiTheme="minorHAnsi" w:hAnsiTheme="minorHAnsi"/>
        <w:sz w:val="22"/>
      </w:rPr>
      <w:fldChar w:fldCharType="separate"/>
    </w:r>
    <w:r w:rsidR="002F1D2F">
      <w:rPr>
        <w:rFonts w:asciiTheme="minorHAnsi" w:hAnsiTheme="minorHAnsi"/>
        <w:noProof/>
        <w:sz w:val="22"/>
      </w:rPr>
      <w:t>11</w:t>
    </w:r>
    <w:r w:rsidRPr="00FF57F4">
      <w:rPr>
        <w:rFonts w:asciiTheme="minorHAnsi" w:hAnsiTheme="minorHAnsi"/>
        <w:noProof/>
        <w:sz w:val="22"/>
      </w:rPr>
      <w:fldChar w:fldCharType="end"/>
    </w:r>
    <w:r>
      <w:rPr>
        <w:noProof/>
      </w:rPr>
      <w:tab/>
    </w:r>
    <w:r w:rsidRPr="00FF57F4">
      <w:rPr>
        <w:rFonts w:asciiTheme="minorHAnsi" w:hAnsiTheme="minorHAnsi"/>
        <w:noProof/>
        <w:sz w:val="22"/>
      </w:rPr>
      <w:t xml:space="preserve"> </w:t>
    </w:r>
    <w:r w:rsidRPr="00FF57F4">
      <w:rPr>
        <w:rFonts w:asciiTheme="minorHAnsi" w:hAnsiTheme="minorHAnsi" w:cs="Tahoma"/>
        <w:sz w:val="22"/>
      </w:rPr>
      <w:t>I</w:t>
    </w:r>
    <w:r w:rsidRPr="00FF57F4">
      <w:rPr>
        <w:rFonts w:asciiTheme="minorHAnsi" w:hAnsiTheme="minorHAnsi" w:cs="Tahoma"/>
        <w:spacing w:val="-2"/>
        <w:sz w:val="22"/>
      </w:rPr>
      <w:t>S</w:t>
    </w:r>
    <w:r w:rsidRPr="00FF57F4">
      <w:rPr>
        <w:rFonts w:asciiTheme="minorHAnsi" w:hAnsiTheme="minorHAnsi" w:cs="Tahoma"/>
        <w:sz w:val="22"/>
      </w:rPr>
      <w:t>SN 0215-8175|EI</w:t>
    </w:r>
    <w:r w:rsidRPr="00FF57F4">
      <w:rPr>
        <w:rFonts w:asciiTheme="minorHAnsi" w:hAnsiTheme="minorHAnsi" w:cs="Tahoma"/>
        <w:spacing w:val="-2"/>
        <w:sz w:val="22"/>
      </w:rPr>
      <w:t>S</w:t>
    </w:r>
    <w:r w:rsidRPr="00FF57F4">
      <w:rPr>
        <w:rFonts w:asciiTheme="minorHAnsi" w:hAnsiTheme="minorHAnsi" w:cs="Tahoma"/>
        <w:sz w:val="22"/>
      </w:rPr>
      <w:t>SN 2303-2499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0FBC4" w14:textId="77777777" w:rsidR="00297715" w:rsidRDefault="00297715" w:rsidP="00297715">
    <w:pPr>
      <w:spacing w:before="39" w:after="0"/>
      <w:ind w:left="-360" w:right="-20"/>
      <w:rPr>
        <w:rFonts w:ascii="Times New Roman" w:hAnsi="Times New Roman"/>
        <w:b/>
        <w:bCs/>
        <w:sz w:val="16"/>
        <w:szCs w:val="16"/>
      </w:rPr>
    </w:pPr>
    <w:r>
      <w:rPr>
        <w:rFonts w:ascii="Times New Roman" w:hAnsi="Times New Roman"/>
        <w:b/>
        <w:bCs/>
        <w:sz w:val="16"/>
        <w:szCs w:val="16"/>
      </w:rPr>
      <w:t>__________________________</w:t>
    </w:r>
  </w:p>
  <w:p w14:paraId="7E076EB5" w14:textId="77777777" w:rsidR="00297715" w:rsidRDefault="00297715" w:rsidP="00297715">
    <w:pPr>
      <w:spacing w:before="39" w:after="0"/>
      <w:ind w:left="-360" w:right="-20"/>
      <w:rPr>
        <w:rFonts w:ascii="Times New Roman" w:hAnsi="Times New Roman"/>
        <w:sz w:val="16"/>
        <w:szCs w:val="16"/>
      </w:rPr>
    </w:pPr>
    <w:r>
      <w:rPr>
        <w:rFonts w:ascii="Times New Roman" w:hAnsi="Times New Roman"/>
        <w:b/>
        <w:bCs/>
        <w:sz w:val="16"/>
        <w:szCs w:val="16"/>
      </w:rPr>
      <w:t xml:space="preserve">Received: </w:t>
    </w:r>
    <w:r>
      <w:rPr>
        <w:rFonts w:ascii="Times New Roman" w:hAnsi="Times New Roman"/>
        <w:sz w:val="16"/>
        <w:szCs w:val="16"/>
      </w:rPr>
      <w:t>November15, 2015</w:t>
    </w:r>
    <w:r>
      <w:rPr>
        <w:rFonts w:ascii="Times New Roman" w:hAnsi="Times New Roman"/>
        <w:b/>
        <w:bCs/>
        <w:sz w:val="16"/>
        <w:szCs w:val="16"/>
      </w:rPr>
      <w:t xml:space="preserve">, Revision:  </w:t>
    </w:r>
    <w:r>
      <w:rPr>
        <w:rFonts w:ascii="Times New Roman" w:hAnsi="Times New Roman"/>
        <w:sz w:val="16"/>
        <w:szCs w:val="16"/>
      </w:rPr>
      <w:t>March16, 2016</w:t>
    </w:r>
    <w:r>
      <w:rPr>
        <w:rFonts w:ascii="Times New Roman" w:hAnsi="Times New Roman"/>
        <w:b/>
        <w:bCs/>
        <w:sz w:val="16"/>
        <w:szCs w:val="16"/>
      </w:rPr>
      <w:t>,</w:t>
    </w:r>
    <w:r w:rsidR="001A26B2">
      <w:rPr>
        <w:rFonts w:ascii="Times New Roman" w:hAnsi="Times New Roman"/>
        <w:b/>
        <w:bCs/>
        <w:sz w:val="16"/>
        <w:szCs w:val="16"/>
      </w:rPr>
      <w:t xml:space="preserve"> </w:t>
    </w:r>
    <w:r>
      <w:rPr>
        <w:rFonts w:ascii="Times New Roman" w:hAnsi="Times New Roman"/>
        <w:b/>
        <w:bCs/>
        <w:sz w:val="16"/>
        <w:szCs w:val="16"/>
      </w:rPr>
      <w:t>Accepted:</w:t>
    </w:r>
    <w:r w:rsidR="001A26B2">
      <w:rPr>
        <w:rFonts w:ascii="Times New Roman" w:hAnsi="Times New Roman"/>
        <w:b/>
        <w:bCs/>
        <w:sz w:val="16"/>
        <w:szCs w:val="16"/>
      </w:rPr>
      <w:t xml:space="preserve"> </w:t>
    </w:r>
    <w:r>
      <w:rPr>
        <w:rFonts w:ascii="Times New Roman" w:hAnsi="Times New Roman"/>
        <w:sz w:val="16"/>
        <w:szCs w:val="16"/>
      </w:rPr>
      <w:t>June 20, 2016</w:t>
    </w:r>
  </w:p>
  <w:p w14:paraId="7E2F1428" w14:textId="77777777" w:rsidR="00297715" w:rsidRDefault="00297715" w:rsidP="00297715">
    <w:pPr>
      <w:spacing w:before="39" w:after="0"/>
      <w:ind w:left="-360" w:right="-20"/>
      <w:rPr>
        <w:rFonts w:ascii="Times New Roman" w:hAnsi="Times New Roman"/>
        <w:sz w:val="16"/>
        <w:szCs w:val="16"/>
      </w:rPr>
    </w:pPr>
    <w:r>
      <w:rPr>
        <w:rFonts w:ascii="Times New Roman" w:hAnsi="Times New Roman"/>
        <w:b/>
        <w:bCs/>
        <w:sz w:val="16"/>
        <w:szCs w:val="16"/>
      </w:rPr>
      <w:t>Print</w:t>
    </w:r>
    <w:r w:rsidR="001A26B2">
      <w:rPr>
        <w:rFonts w:ascii="Times New Roman" w:hAnsi="Times New Roman"/>
        <w:b/>
        <w:bCs/>
        <w:sz w:val="16"/>
        <w:szCs w:val="16"/>
      </w:rPr>
      <w:t xml:space="preserve"> </w:t>
    </w:r>
    <w:r>
      <w:rPr>
        <w:rFonts w:ascii="Times New Roman" w:hAnsi="Times New Roman"/>
        <w:b/>
        <w:bCs/>
        <w:sz w:val="16"/>
        <w:szCs w:val="16"/>
      </w:rPr>
      <w:t xml:space="preserve">ISSN: </w:t>
    </w:r>
    <w:r>
      <w:rPr>
        <w:rFonts w:ascii="Times New Roman" w:hAnsi="Times New Roman"/>
        <w:sz w:val="16"/>
        <w:szCs w:val="16"/>
      </w:rPr>
      <w:t>0215-8175;</w:t>
    </w:r>
    <w:r w:rsidR="001A26B2">
      <w:rPr>
        <w:rFonts w:ascii="Times New Roman" w:hAnsi="Times New Roman"/>
        <w:sz w:val="16"/>
        <w:szCs w:val="16"/>
      </w:rPr>
      <w:t xml:space="preserve"> </w:t>
    </w:r>
    <w:r>
      <w:rPr>
        <w:rFonts w:ascii="Times New Roman" w:hAnsi="Times New Roman"/>
        <w:b/>
        <w:bCs/>
        <w:sz w:val="16"/>
        <w:szCs w:val="16"/>
      </w:rPr>
      <w:t>Online</w:t>
    </w:r>
    <w:r w:rsidR="001A26B2">
      <w:rPr>
        <w:rFonts w:ascii="Times New Roman" w:hAnsi="Times New Roman"/>
        <w:b/>
        <w:bCs/>
        <w:sz w:val="16"/>
        <w:szCs w:val="16"/>
      </w:rPr>
      <w:t xml:space="preserve"> </w:t>
    </w:r>
    <w:r>
      <w:rPr>
        <w:rFonts w:ascii="Times New Roman" w:hAnsi="Times New Roman"/>
        <w:b/>
        <w:bCs/>
        <w:sz w:val="16"/>
        <w:szCs w:val="16"/>
      </w:rPr>
      <w:t>ISSN</w:t>
    </w:r>
    <w:r>
      <w:rPr>
        <w:rFonts w:ascii="Times New Roman" w:hAnsi="Times New Roman"/>
        <w:sz w:val="16"/>
        <w:szCs w:val="16"/>
      </w:rPr>
      <w:t>: 2303-2499. Copyright@2016.</w:t>
    </w:r>
    <w:r w:rsidR="001A26B2">
      <w:rPr>
        <w:rFonts w:ascii="Times New Roman" w:hAnsi="Times New Roman"/>
        <w:sz w:val="16"/>
        <w:szCs w:val="16"/>
      </w:rPr>
      <w:t xml:space="preserve"> </w:t>
    </w:r>
    <w:r>
      <w:rPr>
        <w:rFonts w:ascii="Times New Roman" w:hAnsi="Times New Roman"/>
        <w:sz w:val="16"/>
        <w:szCs w:val="16"/>
      </w:rPr>
      <w:t>Published</w:t>
    </w:r>
    <w:r w:rsidR="001A26B2">
      <w:rPr>
        <w:rFonts w:ascii="Times New Roman" w:hAnsi="Times New Roman"/>
        <w:sz w:val="16"/>
        <w:szCs w:val="16"/>
      </w:rPr>
      <w:t xml:space="preserve"> </w:t>
    </w:r>
    <w:r>
      <w:rPr>
        <w:rFonts w:ascii="Times New Roman" w:hAnsi="Times New Roman"/>
        <w:sz w:val="16"/>
        <w:szCs w:val="16"/>
      </w:rPr>
      <w:t>by Pusat</w:t>
    </w:r>
    <w:r w:rsidR="001A26B2">
      <w:rPr>
        <w:rFonts w:ascii="Times New Roman" w:hAnsi="Times New Roman"/>
        <w:sz w:val="16"/>
        <w:szCs w:val="16"/>
      </w:rPr>
      <w:t xml:space="preserve"> </w:t>
    </w:r>
    <w:r>
      <w:rPr>
        <w:rFonts w:ascii="Times New Roman" w:hAnsi="Times New Roman"/>
        <w:sz w:val="16"/>
        <w:szCs w:val="16"/>
      </w:rPr>
      <w:t>Penerbitan</w:t>
    </w:r>
    <w:r w:rsidR="001A26B2">
      <w:rPr>
        <w:rFonts w:ascii="Times New Roman" w:hAnsi="Times New Roman"/>
        <w:sz w:val="16"/>
        <w:szCs w:val="16"/>
      </w:rPr>
      <w:t xml:space="preserve"> </w:t>
    </w:r>
    <w:r>
      <w:rPr>
        <w:rFonts w:ascii="Times New Roman" w:hAnsi="Times New Roman"/>
        <w:sz w:val="16"/>
        <w:szCs w:val="16"/>
      </w:rPr>
      <w:t>Universitas</w:t>
    </w:r>
    <w:r w:rsidR="001A26B2">
      <w:rPr>
        <w:rFonts w:ascii="Times New Roman" w:hAnsi="Times New Roman"/>
        <w:sz w:val="16"/>
        <w:szCs w:val="16"/>
      </w:rPr>
      <w:t xml:space="preserve"> </w:t>
    </w:r>
    <w:r>
      <w:rPr>
        <w:rFonts w:ascii="Times New Roman" w:hAnsi="Times New Roman"/>
        <w:sz w:val="16"/>
        <w:szCs w:val="16"/>
      </w:rPr>
      <w:t>(P2U) LPPM Unisba</w:t>
    </w:r>
  </w:p>
  <w:p w14:paraId="6F252CDA" w14:textId="77777777" w:rsidR="00297715" w:rsidRPr="00297715" w:rsidRDefault="00297715" w:rsidP="00297715">
    <w:pPr>
      <w:spacing w:before="39" w:after="0"/>
      <w:ind w:left="-360" w:right="-20"/>
      <w:rPr>
        <w:rFonts w:ascii="Times New Roman" w:hAnsi="Times New Roman"/>
        <w:sz w:val="16"/>
        <w:szCs w:val="16"/>
      </w:rPr>
    </w:pPr>
    <w:r>
      <w:rPr>
        <w:rFonts w:ascii="Times New Roman" w:hAnsi="Times New Roman"/>
        <w:sz w:val="16"/>
        <w:szCs w:val="16"/>
      </w:rPr>
      <w:t>Accredited</w:t>
    </w:r>
    <w:r w:rsidR="001A26B2">
      <w:rPr>
        <w:rFonts w:ascii="Times New Roman" w:hAnsi="Times New Roman"/>
        <w:sz w:val="16"/>
        <w:szCs w:val="16"/>
      </w:rPr>
      <w:t xml:space="preserve"> </w:t>
    </w:r>
    <w:r>
      <w:rPr>
        <w:rFonts w:ascii="Times New Roman" w:hAnsi="Times New Roman"/>
        <w:sz w:val="16"/>
        <w:szCs w:val="16"/>
      </w:rPr>
      <w:t>by DIKTI.  SK Kemendikbud,</w:t>
    </w:r>
    <w:r w:rsidR="001A26B2">
      <w:rPr>
        <w:rFonts w:ascii="Times New Roman" w:hAnsi="Times New Roman"/>
        <w:sz w:val="16"/>
        <w:szCs w:val="16"/>
      </w:rPr>
      <w:t xml:space="preserve"> </w:t>
    </w:r>
    <w:r>
      <w:rPr>
        <w:rFonts w:ascii="Times New Roman" w:hAnsi="Times New Roman"/>
        <w:sz w:val="16"/>
        <w:szCs w:val="16"/>
      </w:rPr>
      <w:t>No.040/P/2014,</w:t>
    </w:r>
    <w:r w:rsidR="001A26B2">
      <w:rPr>
        <w:rFonts w:ascii="Times New Roman" w:hAnsi="Times New Roman"/>
        <w:sz w:val="16"/>
        <w:szCs w:val="16"/>
      </w:rPr>
      <w:t xml:space="preserve"> </w:t>
    </w:r>
    <w:r>
      <w:rPr>
        <w:rFonts w:ascii="Times New Roman" w:hAnsi="Times New Roman"/>
        <w:sz w:val="16"/>
        <w:szCs w:val="16"/>
      </w:rPr>
      <w:t>valid</w:t>
    </w:r>
    <w:r w:rsidR="001A26B2">
      <w:rPr>
        <w:rFonts w:ascii="Times New Roman" w:hAnsi="Times New Roman"/>
        <w:sz w:val="16"/>
        <w:szCs w:val="16"/>
      </w:rPr>
      <w:t xml:space="preserve"> </w:t>
    </w:r>
    <w:r>
      <w:rPr>
        <w:rFonts w:ascii="Times New Roman" w:hAnsi="Times New Roman"/>
        <w:sz w:val="16"/>
        <w:szCs w:val="16"/>
      </w:rPr>
      <w:t>18-02-2014 until</w:t>
    </w:r>
    <w:r w:rsidR="001A26B2">
      <w:rPr>
        <w:rFonts w:ascii="Times New Roman" w:hAnsi="Times New Roman"/>
        <w:sz w:val="16"/>
        <w:szCs w:val="16"/>
      </w:rPr>
      <w:t xml:space="preserve"> </w:t>
    </w:r>
    <w:r>
      <w:rPr>
        <w:rFonts w:ascii="Times New Roman" w:hAnsi="Times New Roman"/>
        <w:sz w:val="16"/>
        <w:szCs w:val="16"/>
      </w:rPr>
      <w:t>18-02-2019</w:t>
    </w:r>
  </w:p>
  <w:p w14:paraId="00369DD0" w14:textId="77777777" w:rsidR="00297715" w:rsidRPr="00297715" w:rsidRDefault="00297715" w:rsidP="0040629F">
    <w:pPr>
      <w:pStyle w:val="Footer"/>
      <w:jc w:val="center"/>
      <w:rPr>
        <w:rFonts w:ascii="Times New Roman" w:hAnsi="Times New Roman"/>
        <w:sz w:val="16"/>
        <w:szCs w:val="24"/>
      </w:rPr>
    </w:pPr>
  </w:p>
  <w:p w14:paraId="4A50D65B" w14:textId="77777777" w:rsidR="00297715" w:rsidRPr="00297715" w:rsidRDefault="00297715" w:rsidP="0040629F">
    <w:pPr>
      <w:pStyle w:val="Footer"/>
      <w:jc w:val="center"/>
      <w:rPr>
        <w:rFonts w:ascii="Times New Roman" w:hAnsi="Times New Roman"/>
        <w:sz w:val="16"/>
        <w:szCs w:val="24"/>
      </w:rPr>
    </w:pPr>
  </w:p>
  <w:p w14:paraId="1A3C37D4" w14:textId="77777777" w:rsidR="00297715" w:rsidRPr="00297715" w:rsidRDefault="00297715" w:rsidP="0040629F">
    <w:pPr>
      <w:pStyle w:val="Footer"/>
      <w:jc w:val="center"/>
      <w:rPr>
        <w:rFonts w:ascii="Times New Roman" w:hAnsi="Times New Roman"/>
        <w:sz w:val="16"/>
        <w:szCs w:val="24"/>
      </w:rPr>
    </w:pPr>
  </w:p>
  <w:p w14:paraId="13368EEB" w14:textId="77777777" w:rsidR="00685727" w:rsidRPr="00297715" w:rsidRDefault="00E71E70" w:rsidP="0040629F">
    <w:pPr>
      <w:pStyle w:val="Footer"/>
      <w:jc w:val="center"/>
      <w:rPr>
        <w:rFonts w:ascii="Calibri" w:hAnsi="Calibri"/>
        <w:sz w:val="22"/>
      </w:rPr>
    </w:pPr>
    <w:r w:rsidRPr="00297715">
      <w:rPr>
        <w:rFonts w:ascii="Calibri" w:hAnsi="Calibri"/>
        <w:sz w:val="22"/>
      </w:rPr>
      <w:fldChar w:fldCharType="begin"/>
    </w:r>
    <w:r w:rsidRPr="00297715">
      <w:rPr>
        <w:rFonts w:ascii="Calibri" w:hAnsi="Calibri"/>
        <w:sz w:val="22"/>
      </w:rPr>
      <w:instrText xml:space="preserve"> PAGE   \* MERGEFORMAT </w:instrText>
    </w:r>
    <w:r w:rsidRPr="00297715">
      <w:rPr>
        <w:rFonts w:ascii="Calibri" w:hAnsi="Calibri"/>
        <w:sz w:val="22"/>
      </w:rPr>
      <w:fldChar w:fldCharType="separate"/>
    </w:r>
    <w:r w:rsidR="002F1D2F">
      <w:rPr>
        <w:rFonts w:ascii="Calibri" w:hAnsi="Calibri"/>
        <w:noProof/>
        <w:sz w:val="22"/>
      </w:rPr>
      <w:t>1</w:t>
    </w:r>
    <w:r w:rsidRPr="00297715">
      <w:rPr>
        <w:rFonts w:ascii="Calibri" w:hAnsi="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6803F" w14:textId="77777777" w:rsidR="000502AA" w:rsidRDefault="000502AA" w:rsidP="000E788B">
      <w:pPr>
        <w:spacing w:after="0"/>
      </w:pPr>
      <w:r>
        <w:separator/>
      </w:r>
    </w:p>
    <w:p w14:paraId="54E2D691" w14:textId="77777777" w:rsidR="000502AA" w:rsidRDefault="000502AA"/>
  </w:footnote>
  <w:footnote w:type="continuationSeparator" w:id="0">
    <w:p w14:paraId="613EDDEF" w14:textId="77777777" w:rsidR="000502AA" w:rsidRDefault="000502AA" w:rsidP="000E788B">
      <w:pPr>
        <w:spacing w:after="0"/>
      </w:pPr>
      <w:r>
        <w:continuationSeparator/>
      </w:r>
    </w:p>
    <w:p w14:paraId="43D4FDB4" w14:textId="77777777" w:rsidR="000502AA" w:rsidRDefault="000502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128A" w14:textId="77777777" w:rsidR="00685727" w:rsidRPr="00D71134" w:rsidRDefault="00D71134" w:rsidP="00FF57F4">
    <w:pPr>
      <w:pStyle w:val="Header"/>
      <w:tabs>
        <w:tab w:val="clear" w:pos="4513"/>
        <w:tab w:val="clear" w:pos="9026"/>
      </w:tabs>
      <w:ind w:right="45"/>
      <w:rPr>
        <w:rFonts w:ascii="Times New Roman" w:hAnsi="Times New Roman"/>
        <w:i/>
      </w:rPr>
    </w:pPr>
    <w:r w:rsidRPr="00D71134">
      <w:rPr>
        <w:rFonts w:ascii="Times New Roman" w:hAnsi="Times New Roman"/>
        <w:lang w:val="id-ID"/>
      </w:rPr>
      <w:t>First Author</w:t>
    </w:r>
    <w:r>
      <w:rPr>
        <w:rFonts w:ascii="Times New Roman" w:hAnsi="Times New Roman"/>
        <w:lang w:val="id-ID"/>
      </w:rPr>
      <w:t>,</w:t>
    </w:r>
    <w:r w:rsidRPr="00D71134">
      <w:rPr>
        <w:rFonts w:ascii="Times New Roman" w:hAnsi="Times New Roman"/>
        <w:lang w:val="id-ID"/>
      </w:rPr>
      <w:t xml:space="preserve"> </w:t>
    </w:r>
    <w:r>
      <w:rPr>
        <w:rFonts w:ascii="Times New Roman" w:hAnsi="Times New Roman"/>
        <w:lang w:val="id-ID"/>
      </w:rPr>
      <w:t>e</w:t>
    </w:r>
    <w:r w:rsidRPr="00D71134">
      <w:rPr>
        <w:rFonts w:ascii="Times New Roman" w:hAnsi="Times New Roman"/>
        <w:lang w:val="id-ID"/>
      </w:rPr>
      <w:t>t</w:t>
    </w:r>
    <w:r>
      <w:rPr>
        <w:rFonts w:ascii="Times New Roman" w:hAnsi="Times New Roman"/>
        <w:lang w:val="id-ID"/>
      </w:rPr>
      <w:t>.</w:t>
    </w:r>
    <w:r w:rsidRPr="00D71134">
      <w:rPr>
        <w:rFonts w:ascii="Times New Roman" w:hAnsi="Times New Roman"/>
        <w:lang w:val="id-ID"/>
      </w:rPr>
      <w:t>al.</w:t>
    </w:r>
    <w:r>
      <w:rPr>
        <w:rFonts w:ascii="Times New Roman" w:hAnsi="Times New Roman"/>
      </w:rPr>
      <w:t xml:space="preserve"> </w:t>
    </w:r>
    <w:r w:rsidR="00297715" w:rsidRPr="00D71134">
      <w:rPr>
        <w:rFonts w:ascii="Times New Roman" w:hAnsi="Times New Roman"/>
        <w:sz w:val="22"/>
      </w:rPr>
      <w:t xml:space="preserve"> </w:t>
    </w:r>
    <w:r>
      <w:rPr>
        <w:rFonts w:ascii="Times New Roman" w:hAnsi="Times New Roman"/>
        <w:i/>
        <w:sz w:val="22"/>
      </w:rPr>
      <w:t>Ecolog</w:t>
    </w:r>
    <w:r>
      <w:rPr>
        <w:rFonts w:ascii="Times New Roman" w:hAnsi="Times New Roman"/>
        <w:i/>
        <w:sz w:val="22"/>
        <w:lang w:val="id-ID"/>
      </w:rPr>
      <w:t>y</w:t>
    </w:r>
    <w:r w:rsidR="00297715" w:rsidRPr="00D71134">
      <w:rPr>
        <w:rFonts w:ascii="Times New Roman" w:hAnsi="Times New Roman"/>
        <w:i/>
        <w:sz w:val="22"/>
      </w:rPr>
      <w:t xml:space="preserve"> call Foot print and Biocapacity Analysis for Flooding P</w:t>
    </w:r>
    <w:r w:rsidR="00297715" w:rsidRPr="00D71134">
      <w:rPr>
        <w:rFonts w:ascii="Times New Roman" w:hAnsi="Times New Roman"/>
        <w:i/>
        <w:spacing w:val="-9"/>
        <w:sz w:val="22"/>
      </w:rPr>
      <w:t>r</w:t>
    </w:r>
    <w:r w:rsidR="00297715" w:rsidRPr="00D71134">
      <w:rPr>
        <w:rFonts w:ascii="Times New Roman" w:hAnsi="Times New Roman"/>
        <w:i/>
        <w:sz w:val="22"/>
      </w:rPr>
      <w:t>eventi…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43552" w14:textId="77777777" w:rsidR="00685727" w:rsidRPr="00297715" w:rsidRDefault="00297715" w:rsidP="00297715">
    <w:pPr>
      <w:pStyle w:val="Header"/>
      <w:jc w:val="center"/>
    </w:pPr>
    <w:r w:rsidRPr="00297715">
      <w:rPr>
        <w:rFonts w:ascii="Times New Roman" w:hAnsi="Times New Roman"/>
        <w:b/>
        <w:sz w:val="20"/>
        <w:szCs w:val="20"/>
        <w:lang w:val="id-ID"/>
      </w:rPr>
      <w:t>MIMBAR</w:t>
    </w:r>
    <w:r w:rsidRPr="00297715">
      <w:rPr>
        <w:rFonts w:ascii="Times New Roman" w:hAnsi="Times New Roman"/>
        <w:sz w:val="20"/>
        <w:szCs w:val="20"/>
        <w:lang w:val="id-ID"/>
      </w:rPr>
      <w:t>,</w:t>
    </w:r>
    <w:r w:rsidR="005D5943">
      <w:rPr>
        <w:rFonts w:ascii="Times New Roman" w:hAnsi="Times New Roman"/>
        <w:sz w:val="20"/>
        <w:szCs w:val="20"/>
        <w:lang w:val="id-ID"/>
      </w:rPr>
      <w:t xml:space="preserve"> Vol.33, No. 1  (June, 2017</w:t>
    </w:r>
    <w:r w:rsidRPr="00297715">
      <w:rPr>
        <w:rFonts w:ascii="Times New Roman" w:hAnsi="Times New Roman"/>
        <w:sz w:val="20"/>
        <w:szCs w:val="20"/>
        <w:lang w:val="id-ID"/>
      </w:rPr>
      <w:t>):</w:t>
    </w:r>
    <w:r w:rsidR="005D5943">
      <w:rPr>
        <w:rFonts w:ascii="Times New Roman" w:hAnsi="Times New Roman"/>
        <w:sz w:val="20"/>
        <w:szCs w:val="20"/>
        <w:lang w:val="id-ID"/>
      </w:rPr>
      <w:t xml:space="preserve"> 01-08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56E76" w14:textId="77777777" w:rsidR="00685727" w:rsidRPr="00D71134" w:rsidRDefault="00297715" w:rsidP="00297715">
    <w:pPr>
      <w:spacing w:before="48" w:after="0" w:line="251" w:lineRule="exact"/>
      <w:ind w:left="2829" w:right="-20"/>
      <w:rPr>
        <w:rFonts w:ascii="Times New Roman" w:hAnsi="Times New Roman"/>
        <w:sz w:val="19"/>
        <w:szCs w:val="19"/>
        <w:lang w:val="id-ID"/>
      </w:rPr>
    </w:pPr>
    <w:r>
      <w:rPr>
        <w:rFonts w:ascii="Arial Black" w:hAnsi="Arial Black" w:cs="Arial Black"/>
        <w:position w:val="-1"/>
        <w:sz w:val="19"/>
        <w:szCs w:val="19"/>
      </w:rPr>
      <w:t>MIM</w:t>
    </w:r>
    <w:r>
      <w:rPr>
        <w:rFonts w:ascii="Arial Black" w:hAnsi="Arial Black" w:cs="Arial Black"/>
        <w:spacing w:val="-3"/>
        <w:position w:val="-1"/>
        <w:sz w:val="19"/>
        <w:szCs w:val="19"/>
      </w:rPr>
      <w:t>B</w:t>
    </w:r>
    <w:r>
      <w:rPr>
        <w:rFonts w:ascii="Arial Black" w:hAnsi="Arial Black" w:cs="Arial Black"/>
        <w:position w:val="-1"/>
        <w:sz w:val="19"/>
        <w:szCs w:val="19"/>
      </w:rPr>
      <w:t>AR</w:t>
    </w:r>
    <w:r>
      <w:rPr>
        <w:rFonts w:ascii="Arial Narrow" w:hAnsi="Arial Narrow" w:cs="Arial Narrow"/>
        <w:position w:val="-1"/>
        <w:sz w:val="18"/>
        <w:szCs w:val="18"/>
      </w:rPr>
      <w:t>,</w:t>
    </w:r>
    <w:r w:rsidR="00D71134">
      <w:rPr>
        <w:rFonts w:ascii="Arial Narrow" w:hAnsi="Arial Narrow" w:cs="Arial Narrow"/>
        <w:position w:val="-1"/>
        <w:sz w:val="18"/>
        <w:szCs w:val="18"/>
        <w:lang w:val="id-ID"/>
      </w:rPr>
      <w:t xml:space="preserve"> </w:t>
    </w:r>
    <w:r>
      <w:rPr>
        <w:rFonts w:ascii="Times New Roman" w:hAnsi="Times New Roman"/>
        <w:spacing w:val="-24"/>
        <w:position w:val="-1"/>
        <w:sz w:val="19"/>
        <w:szCs w:val="19"/>
      </w:rPr>
      <w:t>V</w:t>
    </w:r>
    <w:r w:rsidR="00D71134">
      <w:rPr>
        <w:rFonts w:ascii="Times New Roman" w:hAnsi="Times New Roman"/>
        <w:position w:val="-1"/>
        <w:sz w:val="19"/>
        <w:szCs w:val="19"/>
      </w:rPr>
      <w:t>ol.33</w:t>
    </w:r>
    <w:r>
      <w:rPr>
        <w:rFonts w:ascii="Times New Roman" w:hAnsi="Times New Roman"/>
        <w:position w:val="-1"/>
        <w:sz w:val="19"/>
        <w:szCs w:val="19"/>
      </w:rPr>
      <w:t xml:space="preserve">, No. </w:t>
    </w:r>
    <w:proofErr w:type="gramStart"/>
    <w:r>
      <w:rPr>
        <w:rFonts w:ascii="Times New Roman" w:hAnsi="Times New Roman"/>
        <w:position w:val="-1"/>
        <w:sz w:val="19"/>
        <w:szCs w:val="19"/>
      </w:rPr>
      <w:t>1</w:t>
    </w:r>
    <w:r w:rsidR="00F84CF7" w:rsidRPr="00F84CF7">
      <w:rPr>
        <w:rFonts w:ascii="Times New Roman" w:hAnsi="Times New Roman"/>
        <w:position w:val="-1"/>
        <w:sz w:val="19"/>
        <w:szCs w:val="19"/>
        <w:vertAlign w:val="superscript"/>
        <w:lang w:val="id-ID"/>
      </w:rPr>
      <w:t>st</w:t>
    </w:r>
    <w:r w:rsidR="00D71134">
      <w:rPr>
        <w:rFonts w:ascii="Times New Roman" w:hAnsi="Times New Roman"/>
        <w:position w:val="-1"/>
        <w:sz w:val="19"/>
        <w:szCs w:val="19"/>
      </w:rPr>
      <w:t xml:space="preserve">  (</w:t>
    </w:r>
    <w:proofErr w:type="gramEnd"/>
    <w:r w:rsidR="00D71134">
      <w:rPr>
        <w:rFonts w:ascii="Times New Roman" w:hAnsi="Times New Roman"/>
        <w:position w:val="-1"/>
        <w:sz w:val="19"/>
        <w:szCs w:val="19"/>
      </w:rPr>
      <w:t>June, 2017):</w:t>
    </w:r>
    <w:r w:rsidR="00D71134">
      <w:rPr>
        <w:rFonts w:ascii="Times New Roman" w:hAnsi="Times New Roman"/>
        <w:position w:val="-1"/>
        <w:sz w:val="19"/>
        <w:szCs w:val="19"/>
        <w:lang w:val="id-ID"/>
      </w:rPr>
      <w:t xml:space="preserve"> </w:t>
    </w:r>
    <w:r w:rsidR="00D71134">
      <w:rPr>
        <w:rFonts w:ascii="Times New Roman" w:hAnsi="Times New Roman"/>
        <w:position w:val="-1"/>
        <w:sz w:val="19"/>
        <w:szCs w:val="19"/>
      </w:rPr>
      <w:t>01-0</w:t>
    </w:r>
    <w:r w:rsidR="00D71134">
      <w:rPr>
        <w:rFonts w:ascii="Times New Roman" w:hAnsi="Times New Roman"/>
        <w:position w:val="-1"/>
        <w:sz w:val="19"/>
        <w:szCs w:val="19"/>
        <w:lang w:val="id-ID"/>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1B6B"/>
    <w:multiLevelType w:val="multilevel"/>
    <w:tmpl w:val="65087FE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95A37D6"/>
    <w:multiLevelType w:val="hybridMultilevel"/>
    <w:tmpl w:val="3AB0CF00"/>
    <w:lvl w:ilvl="0" w:tplc="FAA05974">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B43851"/>
    <w:multiLevelType w:val="hybridMultilevel"/>
    <w:tmpl w:val="5C4EB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343ED"/>
    <w:multiLevelType w:val="hybridMultilevel"/>
    <w:tmpl w:val="16808500"/>
    <w:lvl w:ilvl="0" w:tplc="5164D806">
      <w:numFmt w:val="bullet"/>
      <w:lvlText w:val="-"/>
      <w:lvlJc w:val="left"/>
      <w:pPr>
        <w:ind w:left="1815" w:hanging="360"/>
      </w:pPr>
      <w:rPr>
        <w:rFonts w:ascii="Times New Roman" w:eastAsia="Times New Roman" w:hAnsi="Times New Roman" w:cs="Times New Roman"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nsid w:val="2AC167D4"/>
    <w:multiLevelType w:val="hybridMultilevel"/>
    <w:tmpl w:val="DE804E2C"/>
    <w:lvl w:ilvl="0" w:tplc="A78E5E6E">
      <w:start w:val="1"/>
      <w:numFmt w:val="decimal"/>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B0677E"/>
    <w:multiLevelType w:val="hybridMultilevel"/>
    <w:tmpl w:val="88500A36"/>
    <w:lvl w:ilvl="0" w:tplc="4296FAC8">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nsid w:val="4BF003B6"/>
    <w:multiLevelType w:val="hybridMultilevel"/>
    <w:tmpl w:val="DAD233E8"/>
    <w:lvl w:ilvl="0" w:tplc="BF6289E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706503E"/>
    <w:multiLevelType w:val="hybridMultilevel"/>
    <w:tmpl w:val="728E2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D23DBB"/>
    <w:multiLevelType w:val="hybridMultilevel"/>
    <w:tmpl w:val="0BF62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F73F38"/>
    <w:multiLevelType w:val="hybridMultilevel"/>
    <w:tmpl w:val="A50073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2320DE"/>
    <w:multiLevelType w:val="multilevel"/>
    <w:tmpl w:val="6EF4E56A"/>
    <w:lvl w:ilvl="0">
      <w:start w:val="3"/>
      <w:numFmt w:val="decimal"/>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D41388F"/>
    <w:multiLevelType w:val="hybridMultilevel"/>
    <w:tmpl w:val="F2623DD8"/>
    <w:lvl w:ilvl="0" w:tplc="B100D4EC">
      <w:start w:val="1"/>
      <w:numFmt w:val="decimal"/>
      <w:lvlText w:val="[%1]."/>
      <w:lvlJc w:val="right"/>
      <w:pPr>
        <w:ind w:left="720" w:hanging="360"/>
      </w:pPr>
      <w:rPr>
        <w:rFonts w:ascii="Bookman Old Style" w:hAnsi="Bookman Old Style" w:hint="default"/>
        <w:b w:val="0"/>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D1299F"/>
    <w:multiLevelType w:val="hybridMultilevel"/>
    <w:tmpl w:val="9064ED16"/>
    <w:lvl w:ilvl="0" w:tplc="13481AD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26843FF"/>
    <w:multiLevelType w:val="hybridMultilevel"/>
    <w:tmpl w:val="4C0CCD40"/>
    <w:lvl w:ilvl="0" w:tplc="FFBA4CDC">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2B43A7"/>
    <w:multiLevelType w:val="hybridMultilevel"/>
    <w:tmpl w:val="297C0156"/>
    <w:lvl w:ilvl="0" w:tplc="A5F05A86">
      <w:start w:val="2"/>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3"/>
  </w:num>
  <w:num w:numId="2">
    <w:abstractNumId w:val="4"/>
  </w:num>
  <w:num w:numId="3">
    <w:abstractNumId w:val="6"/>
  </w:num>
  <w:num w:numId="4">
    <w:abstractNumId w:val="10"/>
  </w:num>
  <w:num w:numId="5">
    <w:abstractNumId w:val="7"/>
  </w:num>
  <w:num w:numId="6">
    <w:abstractNumId w:val="14"/>
  </w:num>
  <w:num w:numId="7">
    <w:abstractNumId w:val="3"/>
  </w:num>
  <w:num w:numId="8">
    <w:abstractNumId w:val="11"/>
  </w:num>
  <w:num w:numId="9">
    <w:abstractNumId w:val="12"/>
  </w:num>
  <w:num w:numId="10">
    <w:abstractNumId w:val="5"/>
  </w:num>
  <w:num w:numId="11">
    <w:abstractNumId w:val="2"/>
  </w:num>
  <w:num w:numId="12">
    <w:abstractNumId w:val="0"/>
  </w:num>
  <w:num w:numId="13">
    <w:abstractNumId w:val="8"/>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sDSzMDczNDWxMDdU0lEKTi0uzszPAykwqQUAaCtVLywAAAA="/>
  </w:docVars>
  <w:rsids>
    <w:rsidRoot w:val="000F145D"/>
    <w:rsid w:val="000213C2"/>
    <w:rsid w:val="0003396B"/>
    <w:rsid w:val="000502AA"/>
    <w:rsid w:val="00060B88"/>
    <w:rsid w:val="0006101A"/>
    <w:rsid w:val="000626D0"/>
    <w:rsid w:val="00063CA2"/>
    <w:rsid w:val="00092CAF"/>
    <w:rsid w:val="00095084"/>
    <w:rsid w:val="000956FA"/>
    <w:rsid w:val="000C1F96"/>
    <w:rsid w:val="000D4330"/>
    <w:rsid w:val="000E788B"/>
    <w:rsid w:val="000F145D"/>
    <w:rsid w:val="00102363"/>
    <w:rsid w:val="001174EC"/>
    <w:rsid w:val="001470DD"/>
    <w:rsid w:val="001528B8"/>
    <w:rsid w:val="00156609"/>
    <w:rsid w:val="001757A3"/>
    <w:rsid w:val="00192C9A"/>
    <w:rsid w:val="001950F0"/>
    <w:rsid w:val="001A26B2"/>
    <w:rsid w:val="001A4DD0"/>
    <w:rsid w:val="001B54E8"/>
    <w:rsid w:val="001D73FD"/>
    <w:rsid w:val="001E29AE"/>
    <w:rsid w:val="001E6FF8"/>
    <w:rsid w:val="002153E9"/>
    <w:rsid w:val="002218FB"/>
    <w:rsid w:val="002227FA"/>
    <w:rsid w:val="00223FB3"/>
    <w:rsid w:val="002264FD"/>
    <w:rsid w:val="00240FF4"/>
    <w:rsid w:val="00246919"/>
    <w:rsid w:val="00253B67"/>
    <w:rsid w:val="0026081A"/>
    <w:rsid w:val="002622B7"/>
    <w:rsid w:val="00263FF8"/>
    <w:rsid w:val="0029015C"/>
    <w:rsid w:val="00292CB5"/>
    <w:rsid w:val="00297715"/>
    <w:rsid w:val="002A2CA3"/>
    <w:rsid w:val="002A75B6"/>
    <w:rsid w:val="002B07FB"/>
    <w:rsid w:val="002D7AFB"/>
    <w:rsid w:val="002E4BF7"/>
    <w:rsid w:val="002E7267"/>
    <w:rsid w:val="002F1D2F"/>
    <w:rsid w:val="00300754"/>
    <w:rsid w:val="00306172"/>
    <w:rsid w:val="00306DCB"/>
    <w:rsid w:val="0032566E"/>
    <w:rsid w:val="00327D87"/>
    <w:rsid w:val="003476E8"/>
    <w:rsid w:val="00352E57"/>
    <w:rsid w:val="0036662F"/>
    <w:rsid w:val="003704C5"/>
    <w:rsid w:val="00370F37"/>
    <w:rsid w:val="0037537C"/>
    <w:rsid w:val="00393239"/>
    <w:rsid w:val="003A6CC7"/>
    <w:rsid w:val="003A7EB1"/>
    <w:rsid w:val="003B654D"/>
    <w:rsid w:val="003B7670"/>
    <w:rsid w:val="003D3BFF"/>
    <w:rsid w:val="003D6B21"/>
    <w:rsid w:val="003E7C72"/>
    <w:rsid w:val="004021F7"/>
    <w:rsid w:val="00402BFE"/>
    <w:rsid w:val="0040629F"/>
    <w:rsid w:val="0041571C"/>
    <w:rsid w:val="00432252"/>
    <w:rsid w:val="00432A93"/>
    <w:rsid w:val="00450FD2"/>
    <w:rsid w:val="00455C32"/>
    <w:rsid w:val="00456470"/>
    <w:rsid w:val="00460035"/>
    <w:rsid w:val="0046235C"/>
    <w:rsid w:val="00463310"/>
    <w:rsid w:val="00477EF8"/>
    <w:rsid w:val="004805AD"/>
    <w:rsid w:val="004826AF"/>
    <w:rsid w:val="004918E4"/>
    <w:rsid w:val="004A29D1"/>
    <w:rsid w:val="004A7AB9"/>
    <w:rsid w:val="004D058F"/>
    <w:rsid w:val="004D3ED4"/>
    <w:rsid w:val="004F677F"/>
    <w:rsid w:val="005123B3"/>
    <w:rsid w:val="0051407B"/>
    <w:rsid w:val="005143E2"/>
    <w:rsid w:val="0053309E"/>
    <w:rsid w:val="0053373C"/>
    <w:rsid w:val="00537650"/>
    <w:rsid w:val="00541C13"/>
    <w:rsid w:val="005538FE"/>
    <w:rsid w:val="00560B93"/>
    <w:rsid w:val="005644A3"/>
    <w:rsid w:val="005711A6"/>
    <w:rsid w:val="005858FF"/>
    <w:rsid w:val="00586392"/>
    <w:rsid w:val="005A4E34"/>
    <w:rsid w:val="005B2CBC"/>
    <w:rsid w:val="005B6E88"/>
    <w:rsid w:val="005C69FE"/>
    <w:rsid w:val="005D5943"/>
    <w:rsid w:val="005E3C92"/>
    <w:rsid w:val="005E3F63"/>
    <w:rsid w:val="005E6AA2"/>
    <w:rsid w:val="005F0A9D"/>
    <w:rsid w:val="006015D4"/>
    <w:rsid w:val="00604CDC"/>
    <w:rsid w:val="00611ACB"/>
    <w:rsid w:val="00620C64"/>
    <w:rsid w:val="00623893"/>
    <w:rsid w:val="00641D8D"/>
    <w:rsid w:val="00647827"/>
    <w:rsid w:val="006605E8"/>
    <w:rsid w:val="00671188"/>
    <w:rsid w:val="0067265B"/>
    <w:rsid w:val="00685727"/>
    <w:rsid w:val="00687B73"/>
    <w:rsid w:val="00691715"/>
    <w:rsid w:val="006A50C7"/>
    <w:rsid w:val="006A5F22"/>
    <w:rsid w:val="006C1A3F"/>
    <w:rsid w:val="006C279F"/>
    <w:rsid w:val="006C5203"/>
    <w:rsid w:val="00700A20"/>
    <w:rsid w:val="0070629C"/>
    <w:rsid w:val="0073042A"/>
    <w:rsid w:val="00732953"/>
    <w:rsid w:val="00734BE7"/>
    <w:rsid w:val="00744D54"/>
    <w:rsid w:val="007525C3"/>
    <w:rsid w:val="00765B25"/>
    <w:rsid w:val="00770C2F"/>
    <w:rsid w:val="00782608"/>
    <w:rsid w:val="00785740"/>
    <w:rsid w:val="007C7F7D"/>
    <w:rsid w:val="007D5B87"/>
    <w:rsid w:val="007D7B06"/>
    <w:rsid w:val="007E4FFF"/>
    <w:rsid w:val="007F329D"/>
    <w:rsid w:val="00803405"/>
    <w:rsid w:val="00822FE8"/>
    <w:rsid w:val="0083228D"/>
    <w:rsid w:val="00833C87"/>
    <w:rsid w:val="008749B3"/>
    <w:rsid w:val="008817D4"/>
    <w:rsid w:val="008A3F5A"/>
    <w:rsid w:val="008A6EC5"/>
    <w:rsid w:val="008D5115"/>
    <w:rsid w:val="008D5A18"/>
    <w:rsid w:val="008E17B9"/>
    <w:rsid w:val="008F59DB"/>
    <w:rsid w:val="009048D0"/>
    <w:rsid w:val="00914D4D"/>
    <w:rsid w:val="00923617"/>
    <w:rsid w:val="00931EDD"/>
    <w:rsid w:val="0093543A"/>
    <w:rsid w:val="00945F57"/>
    <w:rsid w:val="0095366C"/>
    <w:rsid w:val="009702E6"/>
    <w:rsid w:val="00970C63"/>
    <w:rsid w:val="009910D6"/>
    <w:rsid w:val="009A26F0"/>
    <w:rsid w:val="009B5606"/>
    <w:rsid w:val="009B69A4"/>
    <w:rsid w:val="009C3B84"/>
    <w:rsid w:val="009F0821"/>
    <w:rsid w:val="009F4273"/>
    <w:rsid w:val="009F7D63"/>
    <w:rsid w:val="00A16092"/>
    <w:rsid w:val="00A21D4A"/>
    <w:rsid w:val="00A2677D"/>
    <w:rsid w:val="00A30934"/>
    <w:rsid w:val="00A420E2"/>
    <w:rsid w:val="00A47489"/>
    <w:rsid w:val="00A67F7F"/>
    <w:rsid w:val="00A72C1D"/>
    <w:rsid w:val="00AC0BA8"/>
    <w:rsid w:val="00AD3300"/>
    <w:rsid w:val="00AD596B"/>
    <w:rsid w:val="00AD7C8A"/>
    <w:rsid w:val="00AF0930"/>
    <w:rsid w:val="00B0520F"/>
    <w:rsid w:val="00B07743"/>
    <w:rsid w:val="00B33070"/>
    <w:rsid w:val="00B412FB"/>
    <w:rsid w:val="00B66F68"/>
    <w:rsid w:val="00B77C38"/>
    <w:rsid w:val="00B906EA"/>
    <w:rsid w:val="00B9501C"/>
    <w:rsid w:val="00BA16A0"/>
    <w:rsid w:val="00BB2FAA"/>
    <w:rsid w:val="00BB6578"/>
    <w:rsid w:val="00BB6ED4"/>
    <w:rsid w:val="00BC0E6A"/>
    <w:rsid w:val="00BC3A17"/>
    <w:rsid w:val="00BC7530"/>
    <w:rsid w:val="00C07D96"/>
    <w:rsid w:val="00C24652"/>
    <w:rsid w:val="00C32E10"/>
    <w:rsid w:val="00C45902"/>
    <w:rsid w:val="00C472BE"/>
    <w:rsid w:val="00C73A66"/>
    <w:rsid w:val="00C927E2"/>
    <w:rsid w:val="00C95208"/>
    <w:rsid w:val="00CE4412"/>
    <w:rsid w:val="00CF4557"/>
    <w:rsid w:val="00D075F6"/>
    <w:rsid w:val="00D1013F"/>
    <w:rsid w:val="00D21867"/>
    <w:rsid w:val="00D30045"/>
    <w:rsid w:val="00D3432C"/>
    <w:rsid w:val="00D51680"/>
    <w:rsid w:val="00D71134"/>
    <w:rsid w:val="00D7157C"/>
    <w:rsid w:val="00D93700"/>
    <w:rsid w:val="00DA6CD0"/>
    <w:rsid w:val="00DB6893"/>
    <w:rsid w:val="00DD7023"/>
    <w:rsid w:val="00DE31D8"/>
    <w:rsid w:val="00DF00DC"/>
    <w:rsid w:val="00DF7F20"/>
    <w:rsid w:val="00E121AC"/>
    <w:rsid w:val="00E215BF"/>
    <w:rsid w:val="00E2185B"/>
    <w:rsid w:val="00E37177"/>
    <w:rsid w:val="00E63850"/>
    <w:rsid w:val="00E71E70"/>
    <w:rsid w:val="00E76DD9"/>
    <w:rsid w:val="00E77CB1"/>
    <w:rsid w:val="00E8074C"/>
    <w:rsid w:val="00E87D13"/>
    <w:rsid w:val="00E90165"/>
    <w:rsid w:val="00E902AE"/>
    <w:rsid w:val="00E95A02"/>
    <w:rsid w:val="00EC103E"/>
    <w:rsid w:val="00EC73E0"/>
    <w:rsid w:val="00ED5050"/>
    <w:rsid w:val="00EE719A"/>
    <w:rsid w:val="00F206C7"/>
    <w:rsid w:val="00F21044"/>
    <w:rsid w:val="00F219B0"/>
    <w:rsid w:val="00F234AA"/>
    <w:rsid w:val="00F276B4"/>
    <w:rsid w:val="00F302ED"/>
    <w:rsid w:val="00F31507"/>
    <w:rsid w:val="00F34AF8"/>
    <w:rsid w:val="00F40E97"/>
    <w:rsid w:val="00F44DED"/>
    <w:rsid w:val="00F646C0"/>
    <w:rsid w:val="00F75725"/>
    <w:rsid w:val="00F84CF7"/>
    <w:rsid w:val="00F92982"/>
    <w:rsid w:val="00FB0616"/>
    <w:rsid w:val="00FC0C46"/>
    <w:rsid w:val="00FD606B"/>
    <w:rsid w:val="00FD77D8"/>
    <w:rsid w:val="00FF0F06"/>
    <w:rsid w:val="00FF35BB"/>
    <w:rsid w:val="00FF57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4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70"/>
    <w:pPr>
      <w:spacing w:after="120"/>
    </w:pPr>
    <w:rPr>
      <w:rFonts w:ascii="Cambria" w:hAnsi="Cambria" w:cs="Times New Roman"/>
      <w:sz w:val="24"/>
      <w:szCs w:val="22"/>
    </w:rPr>
  </w:style>
  <w:style w:type="paragraph" w:styleId="Heading1">
    <w:name w:val="heading 1"/>
    <w:basedOn w:val="Normal"/>
    <w:next w:val="Normal"/>
    <w:link w:val="Heading1Char"/>
    <w:uiPriority w:val="9"/>
    <w:qFormat/>
    <w:rsid w:val="00DB6893"/>
    <w:pPr>
      <w:keepNext/>
      <w:keepLines/>
      <w:spacing w:before="360" w:after="0"/>
      <w:outlineLvl w:val="0"/>
    </w:pPr>
    <w:rPr>
      <w:rFonts w:ascii="Times New Roman" w:eastAsia="Times New Roman" w:hAnsi="Times New Roman"/>
      <w:b/>
      <w:bCs/>
      <w:sz w:val="26"/>
      <w:szCs w:val="28"/>
    </w:rPr>
  </w:style>
  <w:style w:type="paragraph" w:styleId="Heading2">
    <w:name w:val="heading 2"/>
    <w:basedOn w:val="Normal"/>
    <w:next w:val="Normal"/>
    <w:link w:val="Heading2Char"/>
    <w:uiPriority w:val="9"/>
    <w:qFormat/>
    <w:rsid w:val="00DB6893"/>
    <w:pPr>
      <w:keepNext/>
      <w:keepLines/>
      <w:spacing w:after="0"/>
      <w:outlineLvl w:val="1"/>
    </w:pPr>
    <w:rPr>
      <w:rFonts w:ascii="Times New Roman" w:eastAsia="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26D0"/>
    <w:pPr>
      <w:spacing w:before="100" w:beforeAutospacing="1" w:after="100" w:afterAutospacing="1"/>
    </w:pPr>
    <w:rPr>
      <w:rFonts w:ascii="Times New Roman" w:eastAsia="Times New Roman" w:hAnsi="Times New Roman"/>
      <w:szCs w:val="24"/>
      <w:lang w:eastAsia="id-ID"/>
    </w:rPr>
  </w:style>
  <w:style w:type="paragraph" w:styleId="Footer">
    <w:name w:val="footer"/>
    <w:basedOn w:val="Normal"/>
    <w:link w:val="FooterChar"/>
    <w:uiPriority w:val="99"/>
    <w:unhideWhenUsed/>
    <w:rsid w:val="000626D0"/>
    <w:pPr>
      <w:tabs>
        <w:tab w:val="center" w:pos="4680"/>
        <w:tab w:val="right" w:pos="9360"/>
      </w:tabs>
      <w:spacing w:after="0"/>
    </w:pPr>
    <w:rPr>
      <w:rFonts w:eastAsia="Times New Roman"/>
    </w:rPr>
  </w:style>
  <w:style w:type="character" w:customStyle="1" w:styleId="FooterChar">
    <w:name w:val="Footer Char"/>
    <w:link w:val="Footer"/>
    <w:uiPriority w:val="99"/>
    <w:rsid w:val="000626D0"/>
    <w:rPr>
      <w:rFonts w:eastAsia="Times New Roman"/>
      <w:lang w:val="en-US"/>
    </w:rPr>
  </w:style>
  <w:style w:type="character" w:styleId="Emphasis">
    <w:name w:val="Emphasis"/>
    <w:uiPriority w:val="20"/>
    <w:qFormat/>
    <w:rsid w:val="000626D0"/>
    <w:rPr>
      <w:i/>
      <w:iCs/>
    </w:rPr>
  </w:style>
  <w:style w:type="paragraph" w:customStyle="1" w:styleId="Default">
    <w:name w:val="Default"/>
    <w:rsid w:val="00BC7530"/>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qFormat/>
    <w:rsid w:val="0067265B"/>
    <w:rPr>
      <w:rFonts w:eastAsia="Times New Roman" w:cs="Times New Roman"/>
      <w:sz w:val="22"/>
      <w:szCs w:val="22"/>
    </w:rPr>
  </w:style>
  <w:style w:type="table" w:styleId="TableGrid">
    <w:name w:val="Table Grid"/>
    <w:basedOn w:val="TableNormal"/>
    <w:uiPriority w:val="59"/>
    <w:rsid w:val="00672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65B"/>
    <w:pPr>
      <w:spacing w:after="0"/>
    </w:pPr>
    <w:rPr>
      <w:rFonts w:ascii="Tahoma" w:hAnsi="Tahoma" w:cs="Tahoma"/>
      <w:sz w:val="16"/>
      <w:szCs w:val="16"/>
    </w:rPr>
  </w:style>
  <w:style w:type="character" w:customStyle="1" w:styleId="BalloonTextChar">
    <w:name w:val="Balloon Text Char"/>
    <w:link w:val="BalloonText"/>
    <w:uiPriority w:val="99"/>
    <w:semiHidden/>
    <w:rsid w:val="0067265B"/>
    <w:rPr>
      <w:rFonts w:ascii="Tahoma" w:hAnsi="Tahoma" w:cs="Tahoma"/>
      <w:sz w:val="16"/>
      <w:szCs w:val="16"/>
    </w:rPr>
  </w:style>
  <w:style w:type="paragraph" w:styleId="Header">
    <w:name w:val="header"/>
    <w:basedOn w:val="Normal"/>
    <w:link w:val="HeaderChar"/>
    <w:uiPriority w:val="99"/>
    <w:unhideWhenUsed/>
    <w:rsid w:val="00156609"/>
    <w:pPr>
      <w:tabs>
        <w:tab w:val="center" w:pos="4513"/>
        <w:tab w:val="right" w:pos="9026"/>
      </w:tabs>
      <w:spacing w:after="0"/>
    </w:pPr>
  </w:style>
  <w:style w:type="character" w:customStyle="1" w:styleId="HeaderChar">
    <w:name w:val="Header Char"/>
    <w:basedOn w:val="DefaultParagraphFont"/>
    <w:link w:val="Header"/>
    <w:uiPriority w:val="99"/>
    <w:rsid w:val="00156609"/>
  </w:style>
  <w:style w:type="character" w:customStyle="1" w:styleId="Heading1Char">
    <w:name w:val="Heading 1 Char"/>
    <w:link w:val="Heading1"/>
    <w:uiPriority w:val="9"/>
    <w:rsid w:val="00DB6893"/>
    <w:rPr>
      <w:rFonts w:ascii="Times New Roman" w:eastAsia="Times New Roman" w:hAnsi="Times New Roman" w:cs="Times New Roman"/>
      <w:b/>
      <w:bCs/>
      <w:sz w:val="26"/>
      <w:szCs w:val="28"/>
      <w:lang w:val="en-US"/>
    </w:rPr>
  </w:style>
  <w:style w:type="character" w:customStyle="1" w:styleId="Heading2Char">
    <w:name w:val="Heading 2 Char"/>
    <w:link w:val="Heading2"/>
    <w:uiPriority w:val="9"/>
    <w:rsid w:val="00DB6893"/>
    <w:rPr>
      <w:rFonts w:ascii="Times New Roman" w:eastAsia="Times New Roman" w:hAnsi="Times New Roman" w:cs="Times New Roman"/>
      <w:b/>
      <w:bCs/>
      <w:sz w:val="24"/>
      <w:szCs w:val="26"/>
      <w:lang w:val="en-US"/>
    </w:rPr>
  </w:style>
  <w:style w:type="paragraph" w:styleId="BodyText">
    <w:name w:val="Body Text"/>
    <w:basedOn w:val="Normal"/>
    <w:link w:val="BodyTextChar"/>
    <w:unhideWhenUsed/>
    <w:rsid w:val="00DB6893"/>
  </w:style>
  <w:style w:type="character" w:customStyle="1" w:styleId="BodyTextChar">
    <w:name w:val="Body Text Char"/>
    <w:link w:val="BodyText"/>
    <w:rsid w:val="00DB6893"/>
    <w:rPr>
      <w:rFonts w:ascii="Cambria" w:eastAsia="Calibri" w:hAnsi="Cambria" w:cs="Times New Roman"/>
      <w:sz w:val="24"/>
      <w:lang w:val="en-US"/>
    </w:rPr>
  </w:style>
  <w:style w:type="character" w:styleId="Strong">
    <w:name w:val="Strong"/>
    <w:uiPriority w:val="22"/>
    <w:qFormat/>
    <w:rsid w:val="00432252"/>
    <w:rPr>
      <w:b/>
      <w:bCs/>
    </w:rPr>
  </w:style>
  <w:style w:type="character" w:customStyle="1" w:styleId="apple-converted-space">
    <w:name w:val="apple-converted-space"/>
    <w:rsid w:val="005538FE"/>
  </w:style>
  <w:style w:type="paragraph" w:customStyle="1" w:styleId="MIMBAR-Judul">
    <w:name w:val="MIMBAR - Judul"/>
    <w:basedOn w:val="Normal"/>
    <w:qFormat/>
    <w:rsid w:val="00297715"/>
    <w:pPr>
      <w:spacing w:after="480" w:line="250" w:lineRule="auto"/>
      <w:ind w:left="1238" w:right="1210"/>
      <w:jc w:val="center"/>
    </w:pPr>
    <w:rPr>
      <w:rFonts w:ascii="Times New Roman" w:hAnsi="Times New Roman"/>
      <w:b/>
      <w:bCs/>
      <w:sz w:val="34"/>
      <w:szCs w:val="34"/>
    </w:rPr>
  </w:style>
  <w:style w:type="character" w:styleId="Hyperlink">
    <w:name w:val="Hyperlink"/>
    <w:uiPriority w:val="99"/>
    <w:unhideWhenUsed/>
    <w:rsid w:val="00297715"/>
    <w:rPr>
      <w:rFonts w:cs="Times New Roman"/>
      <w:color w:val="0000FF"/>
      <w:u w:val="single"/>
    </w:rPr>
  </w:style>
  <w:style w:type="paragraph" w:customStyle="1" w:styleId="MIMBAR-NamaPenulis">
    <w:name w:val="MIMBAR - Nama Penulis"/>
    <w:basedOn w:val="Normal"/>
    <w:qFormat/>
    <w:rsid w:val="00297715"/>
    <w:pPr>
      <w:spacing w:after="240"/>
      <w:ind w:left="1670" w:right="1613"/>
      <w:jc w:val="center"/>
    </w:pPr>
    <w:rPr>
      <w:rFonts w:ascii="Verdana" w:hAnsi="Verdana" w:cs="Verdana"/>
      <w:position w:val="7"/>
      <w:sz w:val="22"/>
      <w:szCs w:val="13"/>
    </w:rPr>
  </w:style>
  <w:style w:type="paragraph" w:customStyle="1" w:styleId="MIMBAR-Afiliasi">
    <w:name w:val="MIMBAR - Afiliasi"/>
    <w:basedOn w:val="Normal"/>
    <w:qFormat/>
    <w:rsid w:val="00297715"/>
    <w:pPr>
      <w:spacing w:after="0"/>
      <w:ind w:left="1719" w:right="1699"/>
      <w:jc w:val="center"/>
    </w:pPr>
    <w:rPr>
      <w:rFonts w:ascii="Verdana" w:hAnsi="Verdana" w:cs="Verdana"/>
      <w:position w:val="5"/>
      <w:sz w:val="16"/>
      <w:szCs w:val="9"/>
    </w:rPr>
  </w:style>
  <w:style w:type="paragraph" w:customStyle="1" w:styleId="MIMBAR-Abstrak">
    <w:name w:val="MIMBAR - Abstrak"/>
    <w:basedOn w:val="Normal"/>
    <w:qFormat/>
    <w:rsid w:val="00297715"/>
    <w:pPr>
      <w:spacing w:before="720" w:after="0" w:line="216" w:lineRule="exact"/>
      <w:ind w:left="691" w:right="634"/>
      <w:jc w:val="both"/>
    </w:pPr>
    <w:rPr>
      <w:rFonts w:ascii="Verdana" w:hAnsi="Verdana" w:cs="Verdana"/>
      <w:bCs/>
      <w:spacing w:val="3"/>
      <w:sz w:val="18"/>
      <w:szCs w:val="18"/>
    </w:rPr>
  </w:style>
  <w:style w:type="paragraph" w:customStyle="1" w:styleId="MIMBAR-KataKunci">
    <w:name w:val="MIMBAR - Kata Kunci"/>
    <w:basedOn w:val="Normal"/>
    <w:qFormat/>
    <w:rsid w:val="00297715"/>
    <w:pPr>
      <w:spacing w:before="240" w:after="0" w:line="212" w:lineRule="exact"/>
      <w:ind w:left="691" w:right="2736"/>
      <w:jc w:val="both"/>
    </w:pPr>
    <w:rPr>
      <w:rFonts w:ascii="Verdana" w:hAnsi="Verdana" w:cs="Verdana"/>
      <w:i/>
      <w:position w:val="-1"/>
      <w:sz w:val="18"/>
      <w:szCs w:val="18"/>
    </w:rPr>
  </w:style>
  <w:style w:type="character" w:customStyle="1" w:styleId="hps">
    <w:name w:val="hps"/>
    <w:rsid w:val="00297715"/>
    <w:rPr>
      <w:rFonts w:ascii="Times New Roman" w:hAnsi="Times New Roman" w:cs="Times New Roman" w:hint="default"/>
    </w:rPr>
  </w:style>
  <w:style w:type="paragraph" w:customStyle="1" w:styleId="MIMBAR-Paragraf">
    <w:name w:val="MIMBAR - Paragraf"/>
    <w:basedOn w:val="Normal"/>
    <w:qFormat/>
    <w:rsid w:val="00297715"/>
    <w:pPr>
      <w:spacing w:before="80" w:after="0"/>
      <w:ind w:right="-43" w:firstLine="547"/>
      <w:jc w:val="both"/>
    </w:pPr>
    <w:rPr>
      <w:rFonts w:ascii="Verdana" w:hAnsi="Verdana" w:cs="Verdana"/>
      <w:sz w:val="19"/>
      <w:szCs w:val="19"/>
    </w:rPr>
  </w:style>
  <w:style w:type="paragraph" w:customStyle="1" w:styleId="MIMBAR-JudulTabel">
    <w:name w:val="MIMBAR - Judul Tabel"/>
    <w:basedOn w:val="Normal"/>
    <w:qFormat/>
    <w:rsid w:val="00297715"/>
    <w:pPr>
      <w:spacing w:before="27" w:after="0" w:line="259" w:lineRule="auto"/>
      <w:ind w:right="49"/>
      <w:jc w:val="center"/>
    </w:pPr>
    <w:rPr>
      <w:rFonts w:ascii="Verdana" w:hAnsi="Verdana" w:cs="Verdana"/>
      <w:b/>
      <w:spacing w:val="-2"/>
      <w:sz w:val="19"/>
      <w:szCs w:val="19"/>
      <w:lang w:val="id-ID"/>
    </w:rPr>
  </w:style>
  <w:style w:type="paragraph" w:customStyle="1" w:styleId="MIMBAR-JudulGambar">
    <w:name w:val="MIMBAR - Judul Gambar"/>
    <w:basedOn w:val="Normal"/>
    <w:qFormat/>
    <w:rsid w:val="00297715"/>
    <w:pPr>
      <w:spacing w:after="0" w:line="259" w:lineRule="auto"/>
      <w:ind w:right="-55"/>
      <w:jc w:val="center"/>
    </w:pPr>
    <w:rPr>
      <w:rFonts w:ascii="Verdana" w:hAnsi="Verdana" w:cs="Verdana"/>
      <w:i/>
      <w:spacing w:val="9"/>
      <w:sz w:val="16"/>
      <w:szCs w:val="16"/>
      <w:lang w:val="id-ID"/>
    </w:rPr>
  </w:style>
  <w:style w:type="paragraph" w:customStyle="1" w:styleId="MIMBAR-Section">
    <w:name w:val="MIMBAR - Section"/>
    <w:basedOn w:val="Normal"/>
    <w:qFormat/>
    <w:rsid w:val="00297715"/>
    <w:pPr>
      <w:spacing w:before="240" w:line="259" w:lineRule="auto"/>
      <w:ind w:right="-14"/>
      <w:jc w:val="both"/>
    </w:pPr>
    <w:rPr>
      <w:rFonts w:ascii="Verdana" w:hAnsi="Verdana" w:cs="Verdana"/>
      <w:b/>
      <w:bCs/>
      <w:sz w:val="21"/>
      <w:szCs w:val="21"/>
      <w:lang w:val="id-ID"/>
    </w:rPr>
  </w:style>
  <w:style w:type="paragraph" w:customStyle="1" w:styleId="MIMBAR-DaftarPustaka">
    <w:name w:val="MIMBAR - Daftar Pustaka"/>
    <w:basedOn w:val="Normal"/>
    <w:qFormat/>
    <w:rsid w:val="00297715"/>
    <w:pPr>
      <w:spacing w:after="0" w:line="259" w:lineRule="auto"/>
      <w:ind w:left="340" w:right="58" w:hanging="340"/>
      <w:jc w:val="both"/>
    </w:pPr>
    <w:rPr>
      <w:rFonts w:ascii="Verdana" w:hAnsi="Verdana" w:cs="Verdana"/>
      <w:spacing w:val="-1"/>
      <w:sz w:val="19"/>
      <w:szCs w:val="19"/>
    </w:rPr>
  </w:style>
  <w:style w:type="character" w:customStyle="1" w:styleId="UnresolvedMention">
    <w:name w:val="Unresolved Mention"/>
    <w:basedOn w:val="DefaultParagraphFont"/>
    <w:uiPriority w:val="99"/>
    <w:semiHidden/>
    <w:unhideWhenUsed/>
    <w:rsid w:val="000F14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70"/>
    <w:pPr>
      <w:spacing w:after="120"/>
    </w:pPr>
    <w:rPr>
      <w:rFonts w:ascii="Cambria" w:hAnsi="Cambria" w:cs="Times New Roman"/>
      <w:sz w:val="24"/>
      <w:szCs w:val="22"/>
    </w:rPr>
  </w:style>
  <w:style w:type="paragraph" w:styleId="Heading1">
    <w:name w:val="heading 1"/>
    <w:basedOn w:val="Normal"/>
    <w:next w:val="Normal"/>
    <w:link w:val="Heading1Char"/>
    <w:uiPriority w:val="9"/>
    <w:qFormat/>
    <w:rsid w:val="00DB6893"/>
    <w:pPr>
      <w:keepNext/>
      <w:keepLines/>
      <w:spacing w:before="360" w:after="0"/>
      <w:outlineLvl w:val="0"/>
    </w:pPr>
    <w:rPr>
      <w:rFonts w:ascii="Times New Roman" w:eastAsia="Times New Roman" w:hAnsi="Times New Roman"/>
      <w:b/>
      <w:bCs/>
      <w:sz w:val="26"/>
      <w:szCs w:val="28"/>
    </w:rPr>
  </w:style>
  <w:style w:type="paragraph" w:styleId="Heading2">
    <w:name w:val="heading 2"/>
    <w:basedOn w:val="Normal"/>
    <w:next w:val="Normal"/>
    <w:link w:val="Heading2Char"/>
    <w:uiPriority w:val="9"/>
    <w:qFormat/>
    <w:rsid w:val="00DB6893"/>
    <w:pPr>
      <w:keepNext/>
      <w:keepLines/>
      <w:spacing w:after="0"/>
      <w:outlineLvl w:val="1"/>
    </w:pPr>
    <w:rPr>
      <w:rFonts w:ascii="Times New Roman" w:eastAsia="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26D0"/>
    <w:pPr>
      <w:spacing w:before="100" w:beforeAutospacing="1" w:after="100" w:afterAutospacing="1"/>
    </w:pPr>
    <w:rPr>
      <w:rFonts w:ascii="Times New Roman" w:eastAsia="Times New Roman" w:hAnsi="Times New Roman"/>
      <w:szCs w:val="24"/>
      <w:lang w:eastAsia="id-ID"/>
    </w:rPr>
  </w:style>
  <w:style w:type="paragraph" w:styleId="Footer">
    <w:name w:val="footer"/>
    <w:basedOn w:val="Normal"/>
    <w:link w:val="FooterChar"/>
    <w:uiPriority w:val="99"/>
    <w:unhideWhenUsed/>
    <w:rsid w:val="000626D0"/>
    <w:pPr>
      <w:tabs>
        <w:tab w:val="center" w:pos="4680"/>
        <w:tab w:val="right" w:pos="9360"/>
      </w:tabs>
      <w:spacing w:after="0"/>
    </w:pPr>
    <w:rPr>
      <w:rFonts w:eastAsia="Times New Roman"/>
    </w:rPr>
  </w:style>
  <w:style w:type="character" w:customStyle="1" w:styleId="FooterChar">
    <w:name w:val="Footer Char"/>
    <w:link w:val="Footer"/>
    <w:uiPriority w:val="99"/>
    <w:rsid w:val="000626D0"/>
    <w:rPr>
      <w:rFonts w:eastAsia="Times New Roman"/>
      <w:lang w:val="en-US"/>
    </w:rPr>
  </w:style>
  <w:style w:type="character" w:styleId="Emphasis">
    <w:name w:val="Emphasis"/>
    <w:uiPriority w:val="20"/>
    <w:qFormat/>
    <w:rsid w:val="000626D0"/>
    <w:rPr>
      <w:i/>
      <w:iCs/>
    </w:rPr>
  </w:style>
  <w:style w:type="paragraph" w:customStyle="1" w:styleId="Default">
    <w:name w:val="Default"/>
    <w:rsid w:val="00BC7530"/>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qFormat/>
    <w:rsid w:val="0067265B"/>
    <w:rPr>
      <w:rFonts w:eastAsia="Times New Roman" w:cs="Times New Roman"/>
      <w:sz w:val="22"/>
      <w:szCs w:val="22"/>
    </w:rPr>
  </w:style>
  <w:style w:type="table" w:styleId="TableGrid">
    <w:name w:val="Table Grid"/>
    <w:basedOn w:val="TableNormal"/>
    <w:uiPriority w:val="59"/>
    <w:rsid w:val="00672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65B"/>
    <w:pPr>
      <w:spacing w:after="0"/>
    </w:pPr>
    <w:rPr>
      <w:rFonts w:ascii="Tahoma" w:hAnsi="Tahoma" w:cs="Tahoma"/>
      <w:sz w:val="16"/>
      <w:szCs w:val="16"/>
    </w:rPr>
  </w:style>
  <w:style w:type="character" w:customStyle="1" w:styleId="BalloonTextChar">
    <w:name w:val="Balloon Text Char"/>
    <w:link w:val="BalloonText"/>
    <w:uiPriority w:val="99"/>
    <w:semiHidden/>
    <w:rsid w:val="0067265B"/>
    <w:rPr>
      <w:rFonts w:ascii="Tahoma" w:hAnsi="Tahoma" w:cs="Tahoma"/>
      <w:sz w:val="16"/>
      <w:szCs w:val="16"/>
    </w:rPr>
  </w:style>
  <w:style w:type="paragraph" w:styleId="Header">
    <w:name w:val="header"/>
    <w:basedOn w:val="Normal"/>
    <w:link w:val="HeaderChar"/>
    <w:uiPriority w:val="99"/>
    <w:unhideWhenUsed/>
    <w:rsid w:val="00156609"/>
    <w:pPr>
      <w:tabs>
        <w:tab w:val="center" w:pos="4513"/>
        <w:tab w:val="right" w:pos="9026"/>
      </w:tabs>
      <w:spacing w:after="0"/>
    </w:pPr>
  </w:style>
  <w:style w:type="character" w:customStyle="1" w:styleId="HeaderChar">
    <w:name w:val="Header Char"/>
    <w:basedOn w:val="DefaultParagraphFont"/>
    <w:link w:val="Header"/>
    <w:uiPriority w:val="99"/>
    <w:rsid w:val="00156609"/>
  </w:style>
  <w:style w:type="character" w:customStyle="1" w:styleId="Heading1Char">
    <w:name w:val="Heading 1 Char"/>
    <w:link w:val="Heading1"/>
    <w:uiPriority w:val="9"/>
    <w:rsid w:val="00DB6893"/>
    <w:rPr>
      <w:rFonts w:ascii="Times New Roman" w:eastAsia="Times New Roman" w:hAnsi="Times New Roman" w:cs="Times New Roman"/>
      <w:b/>
      <w:bCs/>
      <w:sz w:val="26"/>
      <w:szCs w:val="28"/>
      <w:lang w:val="en-US"/>
    </w:rPr>
  </w:style>
  <w:style w:type="character" w:customStyle="1" w:styleId="Heading2Char">
    <w:name w:val="Heading 2 Char"/>
    <w:link w:val="Heading2"/>
    <w:uiPriority w:val="9"/>
    <w:rsid w:val="00DB6893"/>
    <w:rPr>
      <w:rFonts w:ascii="Times New Roman" w:eastAsia="Times New Roman" w:hAnsi="Times New Roman" w:cs="Times New Roman"/>
      <w:b/>
      <w:bCs/>
      <w:sz w:val="24"/>
      <w:szCs w:val="26"/>
      <w:lang w:val="en-US"/>
    </w:rPr>
  </w:style>
  <w:style w:type="paragraph" w:styleId="BodyText">
    <w:name w:val="Body Text"/>
    <w:basedOn w:val="Normal"/>
    <w:link w:val="BodyTextChar"/>
    <w:unhideWhenUsed/>
    <w:rsid w:val="00DB6893"/>
  </w:style>
  <w:style w:type="character" w:customStyle="1" w:styleId="BodyTextChar">
    <w:name w:val="Body Text Char"/>
    <w:link w:val="BodyText"/>
    <w:rsid w:val="00DB6893"/>
    <w:rPr>
      <w:rFonts w:ascii="Cambria" w:eastAsia="Calibri" w:hAnsi="Cambria" w:cs="Times New Roman"/>
      <w:sz w:val="24"/>
      <w:lang w:val="en-US"/>
    </w:rPr>
  </w:style>
  <w:style w:type="character" w:styleId="Strong">
    <w:name w:val="Strong"/>
    <w:uiPriority w:val="22"/>
    <w:qFormat/>
    <w:rsid w:val="00432252"/>
    <w:rPr>
      <w:b/>
      <w:bCs/>
    </w:rPr>
  </w:style>
  <w:style w:type="character" w:customStyle="1" w:styleId="apple-converted-space">
    <w:name w:val="apple-converted-space"/>
    <w:rsid w:val="005538FE"/>
  </w:style>
  <w:style w:type="paragraph" w:customStyle="1" w:styleId="MIMBAR-Judul">
    <w:name w:val="MIMBAR - Judul"/>
    <w:basedOn w:val="Normal"/>
    <w:qFormat/>
    <w:rsid w:val="00297715"/>
    <w:pPr>
      <w:spacing w:after="480" w:line="250" w:lineRule="auto"/>
      <w:ind w:left="1238" w:right="1210"/>
      <w:jc w:val="center"/>
    </w:pPr>
    <w:rPr>
      <w:rFonts w:ascii="Times New Roman" w:hAnsi="Times New Roman"/>
      <w:b/>
      <w:bCs/>
      <w:sz w:val="34"/>
      <w:szCs w:val="34"/>
    </w:rPr>
  </w:style>
  <w:style w:type="character" w:styleId="Hyperlink">
    <w:name w:val="Hyperlink"/>
    <w:uiPriority w:val="99"/>
    <w:unhideWhenUsed/>
    <w:rsid w:val="00297715"/>
    <w:rPr>
      <w:rFonts w:cs="Times New Roman"/>
      <w:color w:val="0000FF"/>
      <w:u w:val="single"/>
    </w:rPr>
  </w:style>
  <w:style w:type="paragraph" w:customStyle="1" w:styleId="MIMBAR-NamaPenulis">
    <w:name w:val="MIMBAR - Nama Penulis"/>
    <w:basedOn w:val="Normal"/>
    <w:qFormat/>
    <w:rsid w:val="00297715"/>
    <w:pPr>
      <w:spacing w:after="240"/>
      <w:ind w:left="1670" w:right="1613"/>
      <w:jc w:val="center"/>
    </w:pPr>
    <w:rPr>
      <w:rFonts w:ascii="Verdana" w:hAnsi="Verdana" w:cs="Verdana"/>
      <w:position w:val="7"/>
      <w:sz w:val="22"/>
      <w:szCs w:val="13"/>
    </w:rPr>
  </w:style>
  <w:style w:type="paragraph" w:customStyle="1" w:styleId="MIMBAR-Afiliasi">
    <w:name w:val="MIMBAR - Afiliasi"/>
    <w:basedOn w:val="Normal"/>
    <w:qFormat/>
    <w:rsid w:val="00297715"/>
    <w:pPr>
      <w:spacing w:after="0"/>
      <w:ind w:left="1719" w:right="1699"/>
      <w:jc w:val="center"/>
    </w:pPr>
    <w:rPr>
      <w:rFonts w:ascii="Verdana" w:hAnsi="Verdana" w:cs="Verdana"/>
      <w:position w:val="5"/>
      <w:sz w:val="16"/>
      <w:szCs w:val="9"/>
    </w:rPr>
  </w:style>
  <w:style w:type="paragraph" w:customStyle="1" w:styleId="MIMBAR-Abstrak">
    <w:name w:val="MIMBAR - Abstrak"/>
    <w:basedOn w:val="Normal"/>
    <w:qFormat/>
    <w:rsid w:val="00297715"/>
    <w:pPr>
      <w:spacing w:before="720" w:after="0" w:line="216" w:lineRule="exact"/>
      <w:ind w:left="691" w:right="634"/>
      <w:jc w:val="both"/>
    </w:pPr>
    <w:rPr>
      <w:rFonts w:ascii="Verdana" w:hAnsi="Verdana" w:cs="Verdana"/>
      <w:bCs/>
      <w:spacing w:val="3"/>
      <w:sz w:val="18"/>
      <w:szCs w:val="18"/>
    </w:rPr>
  </w:style>
  <w:style w:type="paragraph" w:customStyle="1" w:styleId="MIMBAR-KataKunci">
    <w:name w:val="MIMBAR - Kata Kunci"/>
    <w:basedOn w:val="Normal"/>
    <w:qFormat/>
    <w:rsid w:val="00297715"/>
    <w:pPr>
      <w:spacing w:before="240" w:after="0" w:line="212" w:lineRule="exact"/>
      <w:ind w:left="691" w:right="2736"/>
      <w:jc w:val="both"/>
    </w:pPr>
    <w:rPr>
      <w:rFonts w:ascii="Verdana" w:hAnsi="Verdana" w:cs="Verdana"/>
      <w:i/>
      <w:position w:val="-1"/>
      <w:sz w:val="18"/>
      <w:szCs w:val="18"/>
    </w:rPr>
  </w:style>
  <w:style w:type="character" w:customStyle="1" w:styleId="hps">
    <w:name w:val="hps"/>
    <w:rsid w:val="00297715"/>
    <w:rPr>
      <w:rFonts w:ascii="Times New Roman" w:hAnsi="Times New Roman" w:cs="Times New Roman" w:hint="default"/>
    </w:rPr>
  </w:style>
  <w:style w:type="paragraph" w:customStyle="1" w:styleId="MIMBAR-Paragraf">
    <w:name w:val="MIMBAR - Paragraf"/>
    <w:basedOn w:val="Normal"/>
    <w:qFormat/>
    <w:rsid w:val="00297715"/>
    <w:pPr>
      <w:spacing w:before="80" w:after="0"/>
      <w:ind w:right="-43" w:firstLine="547"/>
      <w:jc w:val="both"/>
    </w:pPr>
    <w:rPr>
      <w:rFonts w:ascii="Verdana" w:hAnsi="Verdana" w:cs="Verdana"/>
      <w:sz w:val="19"/>
      <w:szCs w:val="19"/>
    </w:rPr>
  </w:style>
  <w:style w:type="paragraph" w:customStyle="1" w:styleId="MIMBAR-JudulTabel">
    <w:name w:val="MIMBAR - Judul Tabel"/>
    <w:basedOn w:val="Normal"/>
    <w:qFormat/>
    <w:rsid w:val="00297715"/>
    <w:pPr>
      <w:spacing w:before="27" w:after="0" w:line="259" w:lineRule="auto"/>
      <w:ind w:right="49"/>
      <w:jc w:val="center"/>
    </w:pPr>
    <w:rPr>
      <w:rFonts w:ascii="Verdana" w:hAnsi="Verdana" w:cs="Verdana"/>
      <w:b/>
      <w:spacing w:val="-2"/>
      <w:sz w:val="19"/>
      <w:szCs w:val="19"/>
      <w:lang w:val="id-ID"/>
    </w:rPr>
  </w:style>
  <w:style w:type="paragraph" w:customStyle="1" w:styleId="MIMBAR-JudulGambar">
    <w:name w:val="MIMBAR - Judul Gambar"/>
    <w:basedOn w:val="Normal"/>
    <w:qFormat/>
    <w:rsid w:val="00297715"/>
    <w:pPr>
      <w:spacing w:after="0" w:line="259" w:lineRule="auto"/>
      <w:ind w:right="-55"/>
      <w:jc w:val="center"/>
    </w:pPr>
    <w:rPr>
      <w:rFonts w:ascii="Verdana" w:hAnsi="Verdana" w:cs="Verdana"/>
      <w:i/>
      <w:spacing w:val="9"/>
      <w:sz w:val="16"/>
      <w:szCs w:val="16"/>
      <w:lang w:val="id-ID"/>
    </w:rPr>
  </w:style>
  <w:style w:type="paragraph" w:customStyle="1" w:styleId="MIMBAR-Section">
    <w:name w:val="MIMBAR - Section"/>
    <w:basedOn w:val="Normal"/>
    <w:qFormat/>
    <w:rsid w:val="00297715"/>
    <w:pPr>
      <w:spacing w:before="240" w:line="259" w:lineRule="auto"/>
      <w:ind w:right="-14"/>
      <w:jc w:val="both"/>
    </w:pPr>
    <w:rPr>
      <w:rFonts w:ascii="Verdana" w:hAnsi="Verdana" w:cs="Verdana"/>
      <w:b/>
      <w:bCs/>
      <w:sz w:val="21"/>
      <w:szCs w:val="21"/>
      <w:lang w:val="id-ID"/>
    </w:rPr>
  </w:style>
  <w:style w:type="paragraph" w:customStyle="1" w:styleId="MIMBAR-DaftarPustaka">
    <w:name w:val="MIMBAR - Daftar Pustaka"/>
    <w:basedOn w:val="Normal"/>
    <w:qFormat/>
    <w:rsid w:val="00297715"/>
    <w:pPr>
      <w:spacing w:after="0" w:line="259" w:lineRule="auto"/>
      <w:ind w:left="340" w:right="58" w:hanging="340"/>
      <w:jc w:val="both"/>
    </w:pPr>
    <w:rPr>
      <w:rFonts w:ascii="Verdana" w:hAnsi="Verdana" w:cs="Verdana"/>
      <w:spacing w:val="-1"/>
      <w:sz w:val="19"/>
      <w:szCs w:val="19"/>
    </w:rPr>
  </w:style>
  <w:style w:type="character" w:customStyle="1" w:styleId="UnresolvedMention">
    <w:name w:val="Unresolved Mention"/>
    <w:basedOn w:val="DefaultParagraphFont"/>
    <w:uiPriority w:val="99"/>
    <w:semiHidden/>
    <w:unhideWhenUsed/>
    <w:rsid w:val="000F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4339">
      <w:bodyDiv w:val="1"/>
      <w:marLeft w:val="0"/>
      <w:marRight w:val="0"/>
      <w:marTop w:val="0"/>
      <w:marBottom w:val="0"/>
      <w:divBdr>
        <w:top w:val="none" w:sz="0" w:space="0" w:color="auto"/>
        <w:left w:val="none" w:sz="0" w:space="0" w:color="auto"/>
        <w:bottom w:val="none" w:sz="0" w:space="0" w:color="auto"/>
        <w:right w:val="none" w:sz="0" w:space="0" w:color="auto"/>
      </w:divBdr>
    </w:div>
    <w:div w:id="1275670380">
      <w:bodyDiv w:val="1"/>
      <w:marLeft w:val="0"/>
      <w:marRight w:val="0"/>
      <w:marTop w:val="0"/>
      <w:marBottom w:val="0"/>
      <w:divBdr>
        <w:top w:val="none" w:sz="0" w:space="0" w:color="auto"/>
        <w:left w:val="none" w:sz="0" w:space="0" w:color="auto"/>
        <w:bottom w:val="none" w:sz="0" w:space="0" w:color="auto"/>
        <w:right w:val="none" w:sz="0" w:space="0" w:color="auto"/>
      </w:divBdr>
      <w:divsChild>
        <w:div w:id="654795867">
          <w:marLeft w:val="367"/>
          <w:marRight w:val="1827"/>
          <w:marTop w:val="0"/>
          <w:marBottom w:val="0"/>
          <w:divBdr>
            <w:top w:val="none" w:sz="0" w:space="0" w:color="auto"/>
            <w:left w:val="none" w:sz="0" w:space="0" w:color="auto"/>
            <w:bottom w:val="none" w:sz="0" w:space="0" w:color="auto"/>
            <w:right w:val="none" w:sz="0" w:space="0" w:color="auto"/>
          </w:divBdr>
          <w:divsChild>
            <w:div w:id="325860918">
              <w:marLeft w:val="0"/>
              <w:marRight w:val="0"/>
              <w:marTop w:val="0"/>
              <w:marBottom w:val="60"/>
              <w:divBdr>
                <w:top w:val="none" w:sz="0" w:space="0" w:color="auto"/>
                <w:left w:val="none" w:sz="0" w:space="0" w:color="auto"/>
                <w:bottom w:val="none" w:sz="0" w:space="0" w:color="auto"/>
                <w:right w:val="none" w:sz="0" w:space="0" w:color="auto"/>
              </w:divBdr>
            </w:div>
          </w:divsChild>
        </w:div>
        <w:div w:id="1766925363">
          <w:marLeft w:val="1834"/>
          <w:marRight w:val="0"/>
          <w:marTop w:val="0"/>
          <w:marBottom w:val="0"/>
          <w:divBdr>
            <w:top w:val="none" w:sz="0" w:space="0" w:color="auto"/>
            <w:left w:val="none" w:sz="0" w:space="0" w:color="auto"/>
            <w:bottom w:val="none" w:sz="0" w:space="0" w:color="auto"/>
            <w:right w:val="none" w:sz="0" w:space="0" w:color="auto"/>
          </w:divBdr>
          <w:divsChild>
            <w:div w:id="1221478235">
              <w:marLeft w:val="0"/>
              <w:marRight w:val="0"/>
              <w:marTop w:val="0"/>
              <w:marBottom w:val="0"/>
              <w:divBdr>
                <w:top w:val="none" w:sz="0" w:space="0" w:color="auto"/>
                <w:left w:val="none" w:sz="0" w:space="0" w:color="auto"/>
                <w:bottom w:val="dotted" w:sz="12" w:space="6" w:color="000000"/>
                <w:right w:val="none" w:sz="0" w:space="0" w:color="auto"/>
              </w:divBdr>
            </w:div>
            <w:div w:id="50266445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697806752">
      <w:bodyDiv w:val="1"/>
      <w:marLeft w:val="0"/>
      <w:marRight w:val="0"/>
      <w:marTop w:val="0"/>
      <w:marBottom w:val="0"/>
      <w:divBdr>
        <w:top w:val="none" w:sz="0" w:space="0" w:color="auto"/>
        <w:left w:val="none" w:sz="0" w:space="0" w:color="auto"/>
        <w:bottom w:val="none" w:sz="0" w:space="0" w:color="auto"/>
        <w:right w:val="none" w:sz="0" w:space="0" w:color="auto"/>
      </w:divBdr>
    </w:div>
    <w:div w:id="1768310974">
      <w:bodyDiv w:val="1"/>
      <w:marLeft w:val="0"/>
      <w:marRight w:val="0"/>
      <w:marTop w:val="0"/>
      <w:marBottom w:val="0"/>
      <w:divBdr>
        <w:top w:val="none" w:sz="0" w:space="0" w:color="auto"/>
        <w:left w:val="none" w:sz="0" w:space="0" w:color="auto"/>
        <w:bottom w:val="none" w:sz="0" w:space="0" w:color="auto"/>
        <w:right w:val="none" w:sz="0" w:space="0" w:color="auto"/>
      </w:divBdr>
    </w:div>
    <w:div w:id="17776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AK%20LEKTOR%20KEPALA\Penelitian\Template%20Mimb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Mimbar</Template>
  <TotalTime>1</TotalTime>
  <Pages>12</Pages>
  <Words>13939</Words>
  <Characters>79453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1901-01-01T07:00:00Z</cp:lastPrinted>
  <dcterms:created xsi:type="dcterms:W3CDTF">2022-01-08T03:41:00Z</dcterms:created>
  <dcterms:modified xsi:type="dcterms:W3CDTF">2022-01-08T03:42:00Z</dcterms:modified>
</cp:coreProperties>
</file>