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520" w:rsidRDefault="008F556F" w:rsidP="002C7520">
      <w:pPr>
        <w:autoSpaceDE w:val="0"/>
        <w:autoSpaceDN w:val="0"/>
        <w:adjustRightInd w:val="0"/>
        <w:spacing w:line="240" w:lineRule="auto"/>
        <w:jc w:val="center"/>
        <w:rPr>
          <w:rFonts w:ascii="Arial Narrow" w:hAnsi="Arial Narrow" w:cs="Times New Roman"/>
          <w:b/>
          <w:sz w:val="24"/>
          <w:szCs w:val="24"/>
        </w:rPr>
      </w:pPr>
      <w:r w:rsidRPr="002C7520">
        <w:rPr>
          <w:rFonts w:ascii="Arial Narrow" w:hAnsi="Arial Narrow" w:cs="Times New Roman"/>
          <w:b/>
          <w:sz w:val="24"/>
          <w:szCs w:val="24"/>
        </w:rPr>
        <w:t xml:space="preserve">STRATEGI MENINGKATKAN MINAT MENABUNG </w:t>
      </w:r>
      <w:r w:rsidR="00847042" w:rsidRPr="002C7520">
        <w:rPr>
          <w:rFonts w:ascii="Arial Narrow" w:hAnsi="Arial Narrow" w:cs="Times New Roman"/>
          <w:b/>
          <w:sz w:val="24"/>
          <w:szCs w:val="24"/>
        </w:rPr>
        <w:t>DI BANK SYARIAH</w:t>
      </w:r>
    </w:p>
    <w:p w:rsidR="007458E8" w:rsidRPr="002C7520" w:rsidRDefault="00847042" w:rsidP="002C7520">
      <w:pPr>
        <w:autoSpaceDE w:val="0"/>
        <w:autoSpaceDN w:val="0"/>
        <w:adjustRightInd w:val="0"/>
        <w:spacing w:line="240" w:lineRule="auto"/>
        <w:jc w:val="center"/>
        <w:rPr>
          <w:rFonts w:ascii="Arial Narrow" w:hAnsi="Arial Narrow" w:cs="Times New Roman"/>
          <w:b/>
          <w:sz w:val="24"/>
          <w:szCs w:val="24"/>
        </w:rPr>
      </w:pPr>
      <w:r w:rsidRPr="002C7520">
        <w:rPr>
          <w:rFonts w:ascii="Arial Narrow" w:hAnsi="Arial Narrow" w:cs="Times New Roman"/>
          <w:b/>
          <w:sz w:val="24"/>
          <w:szCs w:val="24"/>
        </w:rPr>
        <w:t xml:space="preserve"> </w:t>
      </w:r>
      <w:r w:rsidR="008F556F" w:rsidRPr="002C7520">
        <w:rPr>
          <w:rFonts w:ascii="Arial Narrow" w:hAnsi="Arial Narrow" w:cs="Times New Roman"/>
          <w:b/>
          <w:sz w:val="24"/>
          <w:szCs w:val="24"/>
        </w:rPr>
        <w:t xml:space="preserve">MELALUI PENERAPAN RELIGIUSITAS </w:t>
      </w:r>
    </w:p>
    <w:p w:rsidR="00625124" w:rsidRPr="002C7520" w:rsidRDefault="00625124" w:rsidP="002C7520">
      <w:pPr>
        <w:autoSpaceDE w:val="0"/>
        <w:autoSpaceDN w:val="0"/>
        <w:adjustRightInd w:val="0"/>
        <w:spacing w:line="240" w:lineRule="auto"/>
        <w:jc w:val="center"/>
        <w:rPr>
          <w:rFonts w:ascii="Arial Narrow" w:hAnsi="Arial Narrow" w:cs="Times New Roman"/>
          <w:b/>
          <w:sz w:val="24"/>
          <w:szCs w:val="24"/>
        </w:rPr>
      </w:pPr>
    </w:p>
    <w:p w:rsidR="004866DC" w:rsidRPr="002C7520" w:rsidRDefault="004866DC" w:rsidP="002C7520">
      <w:pPr>
        <w:spacing w:line="240" w:lineRule="auto"/>
        <w:jc w:val="center"/>
        <w:rPr>
          <w:rFonts w:ascii="Arial Narrow" w:hAnsi="Arial Narrow" w:cs="Times New Roman"/>
          <w:sz w:val="24"/>
          <w:szCs w:val="24"/>
          <w:vertAlign w:val="superscript"/>
        </w:rPr>
      </w:pPr>
      <w:r w:rsidRPr="002C7520">
        <w:rPr>
          <w:rFonts w:ascii="Arial Narrow" w:hAnsi="Arial Narrow" w:cs="Times New Roman"/>
          <w:sz w:val="24"/>
          <w:szCs w:val="24"/>
        </w:rPr>
        <w:t>Yulia Putri</w:t>
      </w:r>
      <w:r w:rsidR="002C7520">
        <w:rPr>
          <w:rFonts w:ascii="Arial Narrow" w:hAnsi="Arial Narrow" w:cs="Times New Roman"/>
          <w:sz w:val="24"/>
          <w:szCs w:val="24"/>
          <w:vertAlign w:val="superscript"/>
        </w:rPr>
        <w:t>1</w:t>
      </w:r>
      <w:r w:rsidR="002C7520">
        <w:rPr>
          <w:rFonts w:ascii="Arial Narrow" w:hAnsi="Arial Narrow" w:cs="Times New Roman"/>
          <w:sz w:val="24"/>
          <w:szCs w:val="24"/>
        </w:rPr>
        <w:t>, Ani Solihat</w:t>
      </w:r>
      <w:r w:rsidR="002C7520">
        <w:rPr>
          <w:rFonts w:ascii="Arial Narrow" w:hAnsi="Arial Narrow" w:cs="Times New Roman"/>
          <w:sz w:val="24"/>
          <w:szCs w:val="24"/>
          <w:vertAlign w:val="superscript"/>
        </w:rPr>
        <w:t>2</w:t>
      </w:r>
      <w:r w:rsidR="002C7520">
        <w:rPr>
          <w:rFonts w:ascii="Arial Narrow" w:hAnsi="Arial Narrow" w:cs="Times New Roman"/>
          <w:sz w:val="24"/>
          <w:szCs w:val="24"/>
        </w:rPr>
        <w:t>, Ra</w:t>
      </w:r>
      <w:r w:rsidR="002C7520" w:rsidRPr="002C7520">
        <w:rPr>
          <w:rFonts w:ascii="Arial Narrow" w:hAnsi="Arial Narrow" w:cs="Times New Roman"/>
          <w:sz w:val="24"/>
          <w:szCs w:val="24"/>
        </w:rPr>
        <w:t>ni Rahmayani</w:t>
      </w:r>
      <w:r w:rsidR="002C7520">
        <w:rPr>
          <w:rFonts w:ascii="Arial Narrow" w:hAnsi="Arial Narrow" w:cs="Times New Roman"/>
          <w:sz w:val="24"/>
          <w:szCs w:val="24"/>
          <w:vertAlign w:val="superscript"/>
        </w:rPr>
        <w:t>3</w:t>
      </w:r>
      <w:r w:rsidR="002C7520" w:rsidRPr="002C7520">
        <w:rPr>
          <w:rFonts w:ascii="Arial Narrow" w:hAnsi="Arial Narrow" w:cs="Times New Roman"/>
          <w:sz w:val="24"/>
          <w:szCs w:val="24"/>
        </w:rPr>
        <w:t>, Iis Iskandar</w:t>
      </w:r>
      <w:r w:rsidR="002C7520">
        <w:rPr>
          <w:rFonts w:ascii="Arial Narrow" w:hAnsi="Arial Narrow" w:cs="Times New Roman"/>
          <w:sz w:val="24"/>
          <w:szCs w:val="24"/>
          <w:vertAlign w:val="superscript"/>
        </w:rPr>
        <w:t>4</w:t>
      </w:r>
      <w:r w:rsidR="002C7520" w:rsidRPr="002C7520">
        <w:rPr>
          <w:rFonts w:ascii="Arial Narrow" w:hAnsi="Arial Narrow" w:cs="Times New Roman"/>
          <w:sz w:val="24"/>
          <w:szCs w:val="24"/>
        </w:rPr>
        <w:t>, Andry Trijumansyah</w:t>
      </w:r>
      <w:r w:rsidR="002C7520">
        <w:rPr>
          <w:rFonts w:ascii="Arial Narrow" w:hAnsi="Arial Narrow" w:cs="Times New Roman"/>
          <w:sz w:val="24"/>
          <w:szCs w:val="24"/>
          <w:vertAlign w:val="superscript"/>
        </w:rPr>
        <w:t>5</w:t>
      </w:r>
    </w:p>
    <w:p w:rsidR="00260FD3" w:rsidRPr="002C7520" w:rsidRDefault="004866DC" w:rsidP="002C7520">
      <w:pPr>
        <w:spacing w:line="240" w:lineRule="auto"/>
        <w:jc w:val="center"/>
        <w:rPr>
          <w:rFonts w:ascii="Arial Narrow" w:hAnsi="Arial Narrow" w:cs="Times New Roman"/>
          <w:sz w:val="24"/>
          <w:szCs w:val="24"/>
        </w:rPr>
      </w:pPr>
      <w:r w:rsidRPr="002C7520">
        <w:rPr>
          <w:rFonts w:ascii="Arial Narrow" w:hAnsi="Arial Narrow" w:cs="Times New Roman"/>
          <w:sz w:val="24"/>
          <w:szCs w:val="24"/>
        </w:rPr>
        <w:t>Univ</w:t>
      </w:r>
      <w:r w:rsidR="002C7520" w:rsidRPr="002C7520">
        <w:rPr>
          <w:rFonts w:ascii="Arial Narrow" w:hAnsi="Arial Narrow" w:cs="Times New Roman"/>
          <w:sz w:val="24"/>
          <w:szCs w:val="24"/>
        </w:rPr>
        <w:t>ersitas Bina Sarana Informatika</w:t>
      </w:r>
      <w:r w:rsidR="002C7520" w:rsidRPr="002C7520">
        <w:rPr>
          <w:rFonts w:ascii="Arial Narrow" w:hAnsi="Arial Narrow" w:cs="Times New Roman"/>
          <w:sz w:val="24"/>
          <w:szCs w:val="24"/>
          <w:vertAlign w:val="superscript"/>
        </w:rPr>
        <w:t>1,2,3,4,5</w:t>
      </w:r>
    </w:p>
    <w:p w:rsidR="002C7520" w:rsidRPr="002C7520" w:rsidRDefault="008E73D9" w:rsidP="002C7520">
      <w:pPr>
        <w:spacing w:line="240" w:lineRule="auto"/>
        <w:jc w:val="center"/>
        <w:outlineLvl w:val="2"/>
        <w:rPr>
          <w:rFonts w:ascii="Arial Narrow" w:eastAsia="Times New Roman" w:hAnsi="Arial Narrow" w:cs="Times New Roman"/>
          <w:bCs/>
          <w:sz w:val="24"/>
          <w:szCs w:val="24"/>
          <w:vertAlign w:val="superscript"/>
          <w:lang w:eastAsia="id-ID"/>
        </w:rPr>
      </w:pPr>
      <w:hyperlink r:id="rId8" w:history="1">
        <w:r w:rsidR="002C7520" w:rsidRPr="002C7520">
          <w:rPr>
            <w:rStyle w:val="Hyperlink"/>
            <w:rFonts w:ascii="Arial Narrow" w:eastAsia="Times New Roman" w:hAnsi="Arial Narrow" w:cs="Times New Roman"/>
            <w:bCs/>
            <w:color w:val="auto"/>
            <w:sz w:val="24"/>
            <w:szCs w:val="24"/>
            <w:u w:val="none"/>
            <w:lang w:eastAsia="id-ID"/>
          </w:rPr>
          <w:t>putriyulia49@gmail.com</w:t>
        </w:r>
      </w:hyperlink>
      <w:r w:rsidR="002C7520">
        <w:rPr>
          <w:rFonts w:ascii="Arial Narrow" w:eastAsia="Times New Roman" w:hAnsi="Arial Narrow" w:cs="Times New Roman"/>
          <w:bCs/>
          <w:sz w:val="24"/>
          <w:szCs w:val="24"/>
          <w:vertAlign w:val="superscript"/>
          <w:lang w:eastAsia="id-ID"/>
        </w:rPr>
        <w:t>1</w:t>
      </w:r>
      <w:r w:rsidR="002C7520" w:rsidRPr="002C7520">
        <w:rPr>
          <w:rFonts w:ascii="Arial Narrow" w:eastAsia="Times New Roman" w:hAnsi="Arial Narrow" w:cs="Times New Roman"/>
          <w:bCs/>
          <w:sz w:val="24"/>
          <w:szCs w:val="24"/>
          <w:lang w:eastAsia="id-ID"/>
        </w:rPr>
        <w:t xml:space="preserve">, </w:t>
      </w:r>
      <w:hyperlink r:id="rId9" w:history="1">
        <w:r w:rsidR="002C7520" w:rsidRPr="002C7520">
          <w:rPr>
            <w:rStyle w:val="Hyperlink"/>
            <w:rFonts w:ascii="Arial Narrow" w:eastAsia="Times New Roman" w:hAnsi="Arial Narrow" w:cs="Times New Roman"/>
            <w:bCs/>
            <w:color w:val="auto"/>
            <w:sz w:val="24"/>
            <w:szCs w:val="24"/>
            <w:u w:val="none"/>
            <w:lang w:eastAsia="id-ID"/>
          </w:rPr>
          <w:t>aniaja2608@yahoo.com</w:t>
        </w:r>
      </w:hyperlink>
      <w:r w:rsidR="002C7520">
        <w:rPr>
          <w:rFonts w:ascii="Arial Narrow" w:eastAsia="Times New Roman" w:hAnsi="Arial Narrow" w:cs="Times New Roman"/>
          <w:bCs/>
          <w:sz w:val="24"/>
          <w:szCs w:val="24"/>
          <w:vertAlign w:val="superscript"/>
          <w:lang w:eastAsia="id-ID"/>
        </w:rPr>
        <w:t>2</w:t>
      </w:r>
      <w:r w:rsidR="002C7520" w:rsidRPr="002C7520">
        <w:rPr>
          <w:rFonts w:ascii="Arial Narrow" w:eastAsia="Times New Roman" w:hAnsi="Arial Narrow" w:cs="Times New Roman"/>
          <w:bCs/>
          <w:sz w:val="24"/>
          <w:szCs w:val="24"/>
          <w:lang w:eastAsia="id-ID"/>
        </w:rPr>
        <w:t xml:space="preserve">, </w:t>
      </w:r>
      <w:hyperlink r:id="rId10" w:history="1">
        <w:r w:rsidR="002C7520" w:rsidRPr="002C7520">
          <w:rPr>
            <w:rStyle w:val="Hyperlink"/>
            <w:rFonts w:ascii="Arial Narrow" w:eastAsia="Times New Roman" w:hAnsi="Arial Narrow" w:cs="Times New Roman"/>
            <w:bCs/>
            <w:color w:val="auto"/>
            <w:sz w:val="24"/>
            <w:szCs w:val="24"/>
            <w:u w:val="none"/>
            <w:lang w:eastAsia="id-ID"/>
          </w:rPr>
          <w:t>rani.rrh@bsi.ac.id</w:t>
        </w:r>
      </w:hyperlink>
      <w:r w:rsidR="002C7520">
        <w:rPr>
          <w:rFonts w:ascii="Arial Narrow" w:eastAsia="Times New Roman" w:hAnsi="Arial Narrow" w:cs="Times New Roman"/>
          <w:bCs/>
          <w:sz w:val="24"/>
          <w:szCs w:val="24"/>
          <w:vertAlign w:val="superscript"/>
          <w:lang w:eastAsia="id-ID"/>
        </w:rPr>
        <w:t>3</w:t>
      </w:r>
      <w:r w:rsidR="002C7520" w:rsidRPr="002C7520">
        <w:rPr>
          <w:rFonts w:ascii="Arial Narrow" w:eastAsia="Times New Roman" w:hAnsi="Arial Narrow" w:cs="Times New Roman"/>
          <w:bCs/>
          <w:sz w:val="24"/>
          <w:szCs w:val="24"/>
          <w:lang w:eastAsia="id-ID"/>
        </w:rPr>
        <w:t xml:space="preserve">, </w:t>
      </w:r>
      <w:hyperlink r:id="rId11" w:history="1">
        <w:r w:rsidR="002C7520" w:rsidRPr="002C7520">
          <w:rPr>
            <w:rStyle w:val="Hyperlink"/>
            <w:rFonts w:ascii="Arial Narrow" w:eastAsia="Times New Roman" w:hAnsi="Arial Narrow" w:cs="Times New Roman"/>
            <w:bCs/>
            <w:color w:val="auto"/>
            <w:sz w:val="24"/>
            <w:szCs w:val="24"/>
            <w:u w:val="none"/>
            <w:lang w:eastAsia="id-ID"/>
          </w:rPr>
          <w:t>iis.iik@bsi.ac.id</w:t>
        </w:r>
      </w:hyperlink>
      <w:r w:rsidR="002C7520">
        <w:rPr>
          <w:rFonts w:ascii="Arial Narrow" w:eastAsia="Times New Roman" w:hAnsi="Arial Narrow" w:cs="Times New Roman"/>
          <w:bCs/>
          <w:sz w:val="24"/>
          <w:szCs w:val="24"/>
          <w:vertAlign w:val="superscript"/>
          <w:lang w:eastAsia="id-ID"/>
        </w:rPr>
        <w:t>4</w:t>
      </w:r>
      <w:r w:rsidR="002C7520" w:rsidRPr="002C7520">
        <w:rPr>
          <w:rFonts w:ascii="Arial Narrow" w:eastAsia="Times New Roman" w:hAnsi="Arial Narrow" w:cs="Times New Roman"/>
          <w:bCs/>
          <w:sz w:val="24"/>
          <w:szCs w:val="24"/>
          <w:lang w:eastAsia="id-ID"/>
        </w:rPr>
        <w:t xml:space="preserve"> </w:t>
      </w:r>
      <w:hyperlink r:id="rId12" w:history="1">
        <w:r w:rsidR="002C7520" w:rsidRPr="002C7520">
          <w:rPr>
            <w:rStyle w:val="Hyperlink"/>
            <w:rFonts w:ascii="Arial Narrow" w:eastAsia="Times New Roman" w:hAnsi="Arial Narrow" w:cs="Times New Roman"/>
            <w:bCs/>
            <w:color w:val="auto"/>
            <w:sz w:val="24"/>
            <w:szCs w:val="24"/>
            <w:u w:val="none"/>
            <w:lang w:eastAsia="id-ID"/>
          </w:rPr>
          <w:t>andry.atj@bsi.ac.id</w:t>
        </w:r>
      </w:hyperlink>
      <w:r w:rsidR="002C7520">
        <w:rPr>
          <w:rFonts w:ascii="Arial Narrow" w:eastAsia="Times New Roman" w:hAnsi="Arial Narrow" w:cs="Times New Roman"/>
          <w:bCs/>
          <w:sz w:val="24"/>
          <w:szCs w:val="24"/>
          <w:vertAlign w:val="superscript"/>
          <w:lang w:eastAsia="id-ID"/>
        </w:rPr>
        <w:t>5</w:t>
      </w:r>
    </w:p>
    <w:p w:rsidR="002C7520" w:rsidRPr="002C7520" w:rsidRDefault="002C7520" w:rsidP="002C7520">
      <w:pPr>
        <w:spacing w:line="240" w:lineRule="auto"/>
        <w:jc w:val="center"/>
        <w:rPr>
          <w:rFonts w:ascii="Arial Narrow" w:hAnsi="Arial Narrow" w:cs="Times New Roman"/>
          <w:sz w:val="24"/>
          <w:szCs w:val="24"/>
        </w:rPr>
      </w:pPr>
    </w:p>
    <w:p w:rsidR="00625124" w:rsidRPr="002C7520" w:rsidRDefault="00625124" w:rsidP="002C7520">
      <w:pPr>
        <w:spacing w:line="240" w:lineRule="auto"/>
        <w:jc w:val="center"/>
        <w:rPr>
          <w:rFonts w:ascii="Arial Narrow" w:hAnsi="Arial Narrow" w:cs="Times New Roman"/>
          <w:sz w:val="24"/>
          <w:szCs w:val="24"/>
        </w:rPr>
      </w:pPr>
    </w:p>
    <w:p w:rsidR="00B71D94" w:rsidRPr="002C7520" w:rsidRDefault="00B71D94" w:rsidP="002C7520">
      <w:pPr>
        <w:spacing w:line="240" w:lineRule="auto"/>
        <w:jc w:val="center"/>
        <w:rPr>
          <w:rFonts w:ascii="Arial Narrow" w:hAnsi="Arial Narrow" w:cs="Times New Roman"/>
          <w:b/>
        </w:rPr>
      </w:pPr>
      <w:r w:rsidRPr="002C7520">
        <w:rPr>
          <w:rFonts w:ascii="Arial Narrow" w:hAnsi="Arial Narrow" w:cs="Times New Roman"/>
          <w:b/>
        </w:rPr>
        <w:t>ABSTRAK</w:t>
      </w:r>
    </w:p>
    <w:p w:rsidR="00B71D94" w:rsidRPr="002C7520" w:rsidRDefault="00BE466C" w:rsidP="002C7520">
      <w:pPr>
        <w:spacing w:line="240" w:lineRule="auto"/>
        <w:ind w:firstLine="720"/>
        <w:rPr>
          <w:rFonts w:ascii="Arial Narrow" w:hAnsi="Arial Narrow" w:cs="Times New Roman"/>
        </w:rPr>
      </w:pPr>
      <w:r>
        <w:rPr>
          <w:rFonts w:ascii="Arial Narrow" w:hAnsi="Arial Narrow"/>
        </w:rPr>
        <w:t xml:space="preserve">Penelitian bertujuan untuk menganalisis strategi meningkatkan minat menabung di Bank Syariah melalui penerapan religiusitas. Inti masalah penelitian ini mengenai penerapan religiusitas masyarakat Indonesia untuk segala aspek terutama dalam mengelola keuangan sehingga mempengaruhi minat masyarakat dalam memilih Bank dan pertumbuhan Bank Syariah berbanding terbalik dengan pertumbuhan penduduk mayoritas muslim di Indonesia sehingga perlu dilakukan analisis mengenai penerapan religiusitas terhadap peningkatan minat menabung masyarakat. Teknik pengumpulan data dalam penelitian ini adalah observasi, wawancara, dokumentasi, dan penyebaran kuesioner. Penelitian ini menggunakan metode yaitu kuantitatif dengan pendekatan statistik deskriptif dan verifikatif. Analisis data menggunakan uji statistik yang terdiri dari analisis regresi sederhana, analisis korelasi dan koefisien determinasi, dan uji t. Teknik pengambilan sampel yang digunakan adalah </w:t>
      </w:r>
      <w:r>
        <w:rPr>
          <w:rFonts w:ascii="Arial Narrow" w:hAnsi="Arial Narrow"/>
          <w:i/>
        </w:rPr>
        <w:t>sampling insidental</w:t>
      </w:r>
      <w:r>
        <w:rPr>
          <w:rFonts w:ascii="Arial Narrow" w:hAnsi="Arial Narrow"/>
        </w:rPr>
        <w:t xml:space="preserve"> dan jumlah sampelnya adalah 98 orang dari jumlah populasi nasabah Bank Syariah Mandiri KCP Antapani Bandung sebanyak 5.664 nasabah. Hasil penelitian menunjukan bahwa hubungan religiusitas termasuk dalam kategori rendah, tetapi mengarah positif. Pengujian yang dilakukan secara parsial variabel religiusitas berpengaruh signifikan terhadap minat menabung masyarakat di Lingkungan Bank Syariah Mandiri KCP Antapani Bandung.</w:t>
      </w:r>
    </w:p>
    <w:p w:rsidR="00B71D94" w:rsidRPr="002C7520" w:rsidRDefault="00B71D94" w:rsidP="002C7520">
      <w:pPr>
        <w:spacing w:line="240" w:lineRule="auto"/>
        <w:rPr>
          <w:rFonts w:ascii="Arial Narrow" w:hAnsi="Arial Narrow" w:cs="Times New Roman"/>
          <w:b/>
        </w:rPr>
      </w:pPr>
      <w:r w:rsidRPr="002C7520">
        <w:rPr>
          <w:rFonts w:ascii="Arial Narrow" w:hAnsi="Arial Narrow" w:cs="Times New Roman"/>
          <w:b/>
        </w:rPr>
        <w:t xml:space="preserve">Kata kunci : Religiusitas, Minat Menabung, Bank Syariah </w:t>
      </w:r>
    </w:p>
    <w:p w:rsidR="00B71D94" w:rsidRPr="002C7520" w:rsidRDefault="00B71D94" w:rsidP="002C7520">
      <w:pPr>
        <w:spacing w:line="240" w:lineRule="auto"/>
        <w:rPr>
          <w:rFonts w:ascii="Arial Narrow" w:hAnsi="Arial Narrow" w:cs="Times New Roman"/>
        </w:rPr>
      </w:pPr>
    </w:p>
    <w:p w:rsidR="002C7520" w:rsidRDefault="002C7520" w:rsidP="002C7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Narrow" w:eastAsia="Times New Roman" w:hAnsi="Arial Narrow" w:cs="Times New Roman"/>
          <w:b/>
          <w:i/>
          <w:lang w:eastAsia="id-ID"/>
        </w:rPr>
      </w:pPr>
    </w:p>
    <w:p w:rsidR="00B71D94" w:rsidRPr="002C7520" w:rsidRDefault="00B71D94" w:rsidP="002C7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Narrow" w:eastAsia="Times New Roman" w:hAnsi="Arial Narrow" w:cs="Times New Roman"/>
          <w:b/>
          <w:i/>
          <w:lang w:eastAsia="id-ID"/>
        </w:rPr>
      </w:pPr>
      <w:r w:rsidRPr="002C7520">
        <w:rPr>
          <w:rFonts w:ascii="Arial Narrow" w:eastAsia="Times New Roman" w:hAnsi="Arial Narrow" w:cs="Times New Roman"/>
          <w:b/>
          <w:i/>
          <w:lang w:eastAsia="id-ID"/>
        </w:rPr>
        <w:t>ABSTRACT</w:t>
      </w:r>
    </w:p>
    <w:p w:rsidR="0089555A" w:rsidRPr="002C7520" w:rsidRDefault="00A754FE" w:rsidP="002C7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Narrow" w:eastAsia="Times New Roman" w:hAnsi="Arial Narrow" w:cs="Times New Roman"/>
          <w:i/>
          <w:lang w:eastAsia="id-ID"/>
        </w:rPr>
      </w:pPr>
      <w:r w:rsidRPr="002C7520">
        <w:rPr>
          <w:rFonts w:ascii="Arial Narrow" w:eastAsia="Times New Roman" w:hAnsi="Arial Narrow" w:cs="Times New Roman"/>
          <w:i/>
          <w:lang w:eastAsia="id-ID"/>
        </w:rPr>
        <w:t>The study aims to analyze the strategy of increasing interest in saving in Syaria Banks through the application of religiosity.</w:t>
      </w:r>
      <w:r w:rsidRPr="002C7520">
        <w:rPr>
          <w:rFonts w:ascii="Arial Narrow" w:hAnsi="Arial Narrow"/>
        </w:rPr>
        <w:t xml:space="preserve"> </w:t>
      </w:r>
      <w:r w:rsidRPr="002C7520">
        <w:rPr>
          <w:rFonts w:ascii="Arial Narrow" w:eastAsia="Times New Roman" w:hAnsi="Arial Narrow" w:cs="Times New Roman"/>
          <w:i/>
          <w:lang w:eastAsia="id-ID"/>
        </w:rPr>
        <w:t>The core problem of this research concerning the application of Indonesian society's religiosity for all aspects, especially in managing finance, thus influencing the interest of the community in choosing the Bank and the growth of Islamic Banks is inversely proportional to the growth of the majority Muslim population in Indonesia so that an analysis of the application of religiosity is needed to increase the interest in savings.</w:t>
      </w:r>
      <w:r w:rsidRPr="002C7520">
        <w:rPr>
          <w:rFonts w:ascii="Arial Narrow" w:hAnsi="Arial Narrow"/>
        </w:rPr>
        <w:t xml:space="preserve"> </w:t>
      </w:r>
      <w:r w:rsidRPr="002C7520">
        <w:rPr>
          <w:rFonts w:ascii="Arial Narrow" w:eastAsia="Times New Roman" w:hAnsi="Arial Narrow" w:cs="Times New Roman"/>
          <w:i/>
          <w:lang w:eastAsia="id-ID"/>
        </w:rPr>
        <w:t>Data writing techniques in this study were is observation,  interviews, documentation, and questionnaires.</w:t>
      </w:r>
      <w:r w:rsidRPr="002C7520">
        <w:rPr>
          <w:rFonts w:ascii="Arial Narrow" w:hAnsi="Arial Narrow"/>
        </w:rPr>
        <w:t xml:space="preserve"> </w:t>
      </w:r>
      <w:r w:rsidRPr="002C7520">
        <w:rPr>
          <w:rFonts w:ascii="Arial Narrow" w:eastAsia="Times New Roman" w:hAnsi="Arial Narrow" w:cs="Times New Roman"/>
          <w:i/>
          <w:lang w:eastAsia="id-ID"/>
        </w:rPr>
        <w:t>This study uses a quantitative method with descriptive and verification statistical approaches.</w:t>
      </w:r>
      <w:r w:rsidRPr="002C7520">
        <w:rPr>
          <w:rFonts w:ascii="Arial Narrow" w:hAnsi="Arial Narrow"/>
        </w:rPr>
        <w:t xml:space="preserve"> </w:t>
      </w:r>
      <w:r w:rsidRPr="002C7520">
        <w:rPr>
          <w:rFonts w:ascii="Arial Narrow" w:eastAsia="Times New Roman" w:hAnsi="Arial Narrow" w:cs="Times New Roman"/>
          <w:i/>
          <w:lang w:eastAsia="id-ID"/>
        </w:rPr>
        <w:t>Data analysis uses statistical tests consisting of simple regression analysis, correlation analysis and coefficient of determination, and t test.</w:t>
      </w:r>
      <w:r w:rsidRPr="002C7520">
        <w:rPr>
          <w:rFonts w:ascii="Arial Narrow" w:hAnsi="Arial Narrow"/>
        </w:rPr>
        <w:t xml:space="preserve"> </w:t>
      </w:r>
      <w:r w:rsidRPr="002C7520">
        <w:rPr>
          <w:rFonts w:ascii="Arial Narrow" w:eastAsia="Times New Roman" w:hAnsi="Arial Narrow" w:cs="Times New Roman"/>
          <w:i/>
          <w:lang w:eastAsia="id-ID"/>
        </w:rPr>
        <w:t>The sampling technique used is incidental sampling and the number of samples is 98 people from the total cutomer population of Bank Syariah Mandiri KCP Antapani Bandung as many as 5,664 customers.</w:t>
      </w:r>
      <w:r w:rsidRPr="002C7520">
        <w:rPr>
          <w:rFonts w:ascii="Arial Narrow" w:hAnsi="Arial Narrow"/>
        </w:rPr>
        <w:t xml:space="preserve"> </w:t>
      </w:r>
      <w:r w:rsidRPr="002C7520">
        <w:rPr>
          <w:rFonts w:ascii="Arial Narrow" w:eastAsia="Times New Roman" w:hAnsi="Arial Narrow" w:cs="Times New Roman"/>
          <w:i/>
          <w:lang w:eastAsia="id-ID"/>
        </w:rPr>
        <w:t>The results showed that the relationship of religiosity was in the low category, but has positive direction.</w:t>
      </w:r>
      <w:r w:rsidRPr="002C7520">
        <w:rPr>
          <w:rFonts w:ascii="Arial Narrow" w:hAnsi="Arial Narrow"/>
        </w:rPr>
        <w:t xml:space="preserve"> </w:t>
      </w:r>
      <w:r w:rsidRPr="002C7520">
        <w:rPr>
          <w:rFonts w:ascii="Arial Narrow" w:eastAsia="Times New Roman" w:hAnsi="Arial Narrow" w:cs="Times New Roman"/>
          <w:i/>
          <w:lang w:eastAsia="id-ID"/>
        </w:rPr>
        <w:t>Partial testing of religiosity variables has a significant effect on the interest in saving society in the Bank Syariah Mandiri Environment KCP Antapani Bandung.</w:t>
      </w:r>
    </w:p>
    <w:p w:rsidR="00625124" w:rsidRPr="002C7520" w:rsidRDefault="00625124" w:rsidP="002C7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Narrow" w:eastAsia="Times New Roman" w:hAnsi="Arial Narrow" w:cs="Times New Roman"/>
          <w:b/>
          <w:i/>
          <w:lang w:eastAsia="id-ID"/>
        </w:rPr>
      </w:pPr>
    </w:p>
    <w:p w:rsidR="00106385" w:rsidRPr="002C7520" w:rsidRDefault="00B71D94" w:rsidP="002C7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Narrow" w:eastAsia="Times New Roman" w:hAnsi="Arial Narrow" w:cs="Times New Roman"/>
          <w:b/>
          <w:i/>
          <w:lang w:eastAsia="id-ID"/>
        </w:rPr>
      </w:pPr>
      <w:r w:rsidRPr="002C7520">
        <w:rPr>
          <w:rFonts w:ascii="Arial Narrow" w:eastAsia="Times New Roman" w:hAnsi="Arial Narrow" w:cs="Times New Roman"/>
          <w:b/>
          <w:i/>
          <w:lang w:eastAsia="id-ID"/>
        </w:rPr>
        <w:t>Keywords: Religi</w:t>
      </w:r>
      <w:r w:rsidR="002C7520">
        <w:rPr>
          <w:rFonts w:ascii="Arial Narrow" w:eastAsia="Times New Roman" w:hAnsi="Arial Narrow" w:cs="Times New Roman"/>
          <w:b/>
          <w:i/>
          <w:lang w:eastAsia="id-ID"/>
        </w:rPr>
        <w:t>usity, Interest of Saving, Syari</w:t>
      </w:r>
      <w:r w:rsidRPr="002C7520">
        <w:rPr>
          <w:rFonts w:ascii="Arial Narrow" w:eastAsia="Times New Roman" w:hAnsi="Arial Narrow" w:cs="Times New Roman"/>
          <w:b/>
          <w:i/>
          <w:lang w:eastAsia="id-ID"/>
        </w:rPr>
        <w:t>a</w:t>
      </w:r>
      <w:r w:rsidR="002C7520">
        <w:rPr>
          <w:rFonts w:ascii="Arial Narrow" w:eastAsia="Times New Roman" w:hAnsi="Arial Narrow" w:cs="Times New Roman"/>
          <w:b/>
          <w:i/>
          <w:lang w:eastAsia="id-ID"/>
        </w:rPr>
        <w:t>h</w:t>
      </w:r>
      <w:r w:rsidRPr="002C7520">
        <w:rPr>
          <w:rFonts w:ascii="Arial Narrow" w:eastAsia="Times New Roman" w:hAnsi="Arial Narrow" w:cs="Times New Roman"/>
          <w:b/>
          <w:i/>
          <w:lang w:eastAsia="id-ID"/>
        </w:rPr>
        <w:t xml:space="preserve"> Bank</w:t>
      </w:r>
    </w:p>
    <w:p w:rsidR="00F85AB0" w:rsidRDefault="00F85AB0" w:rsidP="002C7520">
      <w:pPr>
        <w:spacing w:line="240" w:lineRule="auto"/>
        <w:rPr>
          <w:rFonts w:ascii="Arial Narrow" w:hAnsi="Arial Narrow" w:cs="Times New Roman"/>
          <w:sz w:val="24"/>
          <w:szCs w:val="24"/>
        </w:rPr>
      </w:pPr>
    </w:p>
    <w:p w:rsidR="002C7520" w:rsidRDefault="002C7520" w:rsidP="002C7520">
      <w:pPr>
        <w:spacing w:line="240" w:lineRule="auto"/>
        <w:rPr>
          <w:rFonts w:ascii="Arial Narrow" w:hAnsi="Arial Narrow" w:cs="Times New Roman"/>
          <w:sz w:val="24"/>
          <w:szCs w:val="24"/>
        </w:rPr>
      </w:pPr>
    </w:p>
    <w:p w:rsidR="002C7520" w:rsidRDefault="002C7520" w:rsidP="002C7520">
      <w:pPr>
        <w:spacing w:line="240" w:lineRule="auto"/>
        <w:rPr>
          <w:rFonts w:ascii="Arial Narrow" w:hAnsi="Arial Narrow" w:cs="Times New Roman"/>
          <w:sz w:val="24"/>
          <w:szCs w:val="24"/>
        </w:rPr>
      </w:pPr>
    </w:p>
    <w:p w:rsidR="002C7520" w:rsidRDefault="002C7520" w:rsidP="002C7520">
      <w:pPr>
        <w:spacing w:line="240" w:lineRule="auto"/>
        <w:rPr>
          <w:rFonts w:ascii="Arial Narrow" w:hAnsi="Arial Narrow" w:cs="Times New Roman"/>
          <w:sz w:val="24"/>
          <w:szCs w:val="24"/>
        </w:rPr>
      </w:pPr>
    </w:p>
    <w:p w:rsidR="00DC3DFD" w:rsidRDefault="00DC3DFD" w:rsidP="002C7520">
      <w:pPr>
        <w:spacing w:line="240" w:lineRule="auto"/>
        <w:rPr>
          <w:rFonts w:ascii="Arial Narrow" w:hAnsi="Arial Narrow" w:cs="Times New Roman"/>
          <w:sz w:val="24"/>
          <w:szCs w:val="24"/>
        </w:rPr>
      </w:pPr>
    </w:p>
    <w:p w:rsidR="002C7520" w:rsidRDefault="002C7520" w:rsidP="002C7520">
      <w:pPr>
        <w:spacing w:line="240" w:lineRule="auto"/>
        <w:rPr>
          <w:rFonts w:ascii="Arial Narrow" w:hAnsi="Arial Narrow" w:cs="Times New Roman"/>
          <w:sz w:val="24"/>
          <w:szCs w:val="24"/>
        </w:rPr>
      </w:pPr>
    </w:p>
    <w:p w:rsidR="002C7520" w:rsidRDefault="002C7520" w:rsidP="002C7520">
      <w:pPr>
        <w:spacing w:line="240" w:lineRule="auto"/>
        <w:rPr>
          <w:rFonts w:ascii="Arial Narrow" w:hAnsi="Arial Narrow" w:cs="Times New Roman"/>
          <w:sz w:val="24"/>
          <w:szCs w:val="24"/>
        </w:rPr>
      </w:pPr>
    </w:p>
    <w:p w:rsidR="00263ECA" w:rsidRPr="002C7520" w:rsidRDefault="00263ECA" w:rsidP="002C7520">
      <w:pPr>
        <w:spacing w:line="240" w:lineRule="auto"/>
        <w:rPr>
          <w:rFonts w:ascii="Arial Narrow" w:hAnsi="Arial Narrow" w:cs="Times New Roman"/>
          <w:sz w:val="24"/>
          <w:szCs w:val="24"/>
        </w:rPr>
        <w:sectPr w:rsidR="00263ECA" w:rsidRPr="002C7520" w:rsidSect="00263ECA">
          <w:footerReference w:type="default" r:id="rId13"/>
          <w:pgSz w:w="11906" w:h="16838" w:code="9"/>
          <w:pgMar w:top="1701" w:right="1701" w:bottom="1418" w:left="1701" w:header="709" w:footer="709" w:gutter="0"/>
          <w:cols w:space="708"/>
          <w:docGrid w:linePitch="360"/>
        </w:sectPr>
      </w:pPr>
    </w:p>
    <w:p w:rsidR="00F85AB0" w:rsidRPr="002C7520" w:rsidRDefault="00263ECA" w:rsidP="002C7520">
      <w:pPr>
        <w:spacing w:line="240" w:lineRule="auto"/>
        <w:rPr>
          <w:rFonts w:ascii="Arial Narrow" w:hAnsi="Arial Narrow" w:cs="Times New Roman"/>
          <w:b/>
          <w:sz w:val="24"/>
          <w:szCs w:val="24"/>
        </w:rPr>
      </w:pPr>
      <w:r>
        <w:rPr>
          <w:rFonts w:ascii="Arial Narrow" w:hAnsi="Arial Narrow" w:cs="Times New Roman"/>
          <w:b/>
          <w:sz w:val="24"/>
          <w:szCs w:val="24"/>
        </w:rPr>
        <w:lastRenderedPageBreak/>
        <w:t xml:space="preserve">1.1 </w:t>
      </w:r>
      <w:r w:rsidR="00F85AB0" w:rsidRPr="002C7520">
        <w:rPr>
          <w:rFonts w:ascii="Arial Narrow" w:hAnsi="Arial Narrow" w:cs="Times New Roman"/>
          <w:b/>
          <w:sz w:val="24"/>
          <w:szCs w:val="24"/>
        </w:rPr>
        <w:t>PENDAHULUAN</w:t>
      </w:r>
    </w:p>
    <w:p w:rsidR="00B94F62" w:rsidRPr="002C7520" w:rsidRDefault="00B94F62"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Sebuah artikel memaparkan rasio aset perbankan syariah masih jauh dibandingkan dengan aset perbankan konvensional. Perbandingan bank syariah dan bank konvensional juga berbanding terbalik jika dilihat dari jumlah penduduk muslim di Indonesia. Catatan Otoritas Jasa Keuangan (OJK) menunjukkan total aset bank umum pada akhir tahun 2017 sudah mencapai Rp. 7.387 triliun. Sementara total aset perbankan syariah baru sebesar Rp 424 triliun. Dari jumlah tersebut memaparkan pertumbuhan rasio aset bank syariah terhadap bank umum baru sebesar 5,73%. Besaran rasio ini masih jauh dari rencana OJK yang menginginkan setidaknya mencapai 10%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"author" : [ { "dropping-particle" : "", "family" : "Hidayat", "given" : "Sofyan", "non-dropping-particle" : "", "parse-names" : false, "suffix" : "" } ], "id" : "ITEM-1", "issued" : { "date-parts" : [ [ "2018" ] ] }, "title" : "Rasio aset bank syariah terhadap bank umum masih jauh dari 10", "type" : "article-newspaper" }, "uris" : [ "http://www.mendeley.com/documents/?uuid=4d29be5e-93ec-445f-a969-d65584ae23cf" ] } ], "mendeley" : { "formattedCitation" : "(Hidayat, 2018)", "plainTextFormattedCitation" : "(Hidayat, 2018)", "previouslyFormattedCitation" : "(Hidayat, 2018)"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(Hidayat, 2018)</w:t>
      </w:r>
      <w:r w:rsidR="008E73D9" w:rsidRPr="002C7520">
        <w:rPr>
          <w:rFonts w:ascii="Arial Narrow" w:hAnsi="Arial Narrow" w:cs="Times New Roman"/>
          <w:sz w:val="24"/>
          <w:szCs w:val="24"/>
        </w:rPr>
        <w:fldChar w:fldCharType="end"/>
      </w:r>
    </w:p>
    <w:p w:rsidR="00B94F62" w:rsidRPr="002C7520" w:rsidRDefault="00B94F62" w:rsidP="002C7520">
      <w:pPr>
        <w:spacing w:line="240" w:lineRule="auto"/>
        <w:rPr>
          <w:rFonts w:ascii="Arial Narrow" w:hAnsi="Arial Narrow" w:cs="Times New Roman"/>
          <w:sz w:val="24"/>
          <w:szCs w:val="24"/>
        </w:rPr>
      </w:pPr>
      <w:r w:rsidRPr="002C7520">
        <w:rPr>
          <w:rFonts w:ascii="Arial Narrow" w:hAnsi="Arial Narrow" w:cs="Times New Roman"/>
          <w:sz w:val="24"/>
          <w:szCs w:val="24"/>
        </w:rPr>
        <w:t>Dari pemaparan di atas ditemukan bahwa pernyataan tersebut sesuai dengan Catatan Otoritas Jasa Keuangan (OJK) per Februari 2018 mengenai statistik perbankan syariah tentang perkembangan total aset dan jaringan kantor bank umum syariah masih rendah daripada perkembangan total aset dan jaringan kantor bank umum konvensional. Hal tersebut dapat dilihat dari segi pertumbuhan aset bank umum syariah per Februari 2018 yang baru mencapai 289,487 triliun, jumlah kantor bank syariah sebanyak 1.828 kantor, dan jumlah ATM bank syariah sebanyak 2.584 ATM yang tersebar di seluruh Indonesia (Statistik Perbankan Syariah OJK, 2018)</w:t>
      </w:r>
      <w:r w:rsidR="00E53D47" w:rsidRPr="002C7520">
        <w:rPr>
          <w:rFonts w:ascii="Arial Narrow" w:hAnsi="Arial Narrow" w:cs="Times New Roman"/>
          <w:sz w:val="24"/>
          <w:szCs w:val="24"/>
        </w:rPr>
        <w:t xml:space="preserve">. </w:t>
      </w:r>
      <w:r w:rsidRPr="002C7520">
        <w:rPr>
          <w:rFonts w:ascii="Arial Narrow" w:hAnsi="Arial Narrow" w:cs="Times New Roman"/>
          <w:sz w:val="24"/>
          <w:szCs w:val="24"/>
        </w:rPr>
        <w:t xml:space="preserve"> </w:t>
      </w:r>
    </w:p>
    <w:p w:rsidR="00B94F62" w:rsidRPr="002C7520" w:rsidRDefault="00B94F62"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Minat dapat dikatakan suatu ketertarikan terhadap sesuatu dan kecenderungan memilih apa yang diinginkan. Salah satunya dengan ketertarikan dan kecenderungan terhadap minat menabung, misalnya kecenderungan seseorang yang religius cenderung memilih bank syariah dari pada bank konvensional karena berdasarkan syariat agama konsep riba dalam bank konvensional itu tidak dibenarkan dalam islam. Menurut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"DOI" : "http://dx.doi.org/10.25105/jmpj.v9i1.1412", "abstract" : "This study aims to determine the factors that influence customers' interest in saving Bank Syariah Mandiri branch X. The independent variables used are Security, Islamic views and Services and the dependent variable used is Customer Intention in deciding to save in Bank Syariah Mandiri Branch X. This study uses primary data by distributing questionnaires to customers of Bank Syariah Mandiri branch X. The analysis technique used in this study was a descriptive approach analyst by using Structural Equation Modeling (SEM). The results showed a positive relationship between Security, Islamic view, and Service to the customer's interest in saving. But the Islamic view variables have the positive and significant relationship.", "author" : [ { "dropping-particle" : "", "family" : "Damayanti", "given" : "Sisca", "non-dropping-particle" : "", "parse-names" : false, "suffix" : "" } ], "container-title" : "Jurnal Manajemen dan Pemasaran Jasa", "id" : "ITEM-1", "issue" : "1", "issued" : { "date-parts" : [ [ "2017" ] ] }, "page" : "17-34", "title" : "Pengaruh Pandangan Islam, Pelayanan dan Keamanan Terhadap Minat Nasabah untuk Menabung di Bank Syariah Mandiri Cabang x", "type" : "article-journal", "volume" : "9" }, "uris" : [ "http://www.mendeley.com/documents/?uuid=0b0438b5-96f5-4cf7-b2c4-e3a59212fb4b" ] } ], "mendeley" : { "formattedCitation" : "(Damayanti, 2017)", "manualFormatting" : "Damayanti", "plainTextFormattedCitation" : "(Damayanti, 2017)", "previouslyFormattedCitation" : "(Damayanti, 2017)"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Damayanti</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"DOI" : "http://dx.doi.org/10.25105/jmpj.v9i1.1412", "abstract" : "This study aims to determine the factors that influence customers' interest in saving Bank Syariah Mandiri branch X. The independent variables used are Security, Islamic views and Services and the dependent variable used is Customer Intention in deciding to save in Bank Syariah Mandiri Branch X. This study uses primary data by distributing questionnaires to customers of Bank Syariah Mandiri branch X. The analysis technique used in this study was a descriptive approach analyst by using Structural Equation Modeling (SEM). The results showed a positive relationship between Security, Islamic view, and Service to the customer's interest in saving. But the Islamic view variables have the positive and significant relationship.", "author" : [ { "dropping-particle" : "", "family" : "Damayanti", "given" : "Sisca", "non-dropping-particle" : "", "parse-names" : false, "suffix" : "" } ], "container-title" : "Jurnal Manajemen dan Pemasaran Jasa", "id" : "ITEM-1", "issue" : "1", "issued" : { "date-parts" : [ [ "2017" ] ] }, "page" : "17-34", "title" : "Pengaruh Pandangan Islam, Pelayanan dan Keamanan Terhadap Minat Nasabah untuk Menabung di Bank Syariah Mandiri Cabang x", "type" : "article-journal", "volume" : "9" }, "uris" : [ "http://www.mendeley.com/documents/?uuid=0b0438b5-96f5-4cf7-b2c4-e3a59212fb4b" ] } ], "mendeley" : { "formattedCitation" : "(Damayanti, 2017)", "manualFormatting" : "(2017:18)", "plainTextFormattedCitation" : "(Damayanti, 2017)", "previouslyFormattedCitation" : "(Damayanti, 2017)"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(2017:18)</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“seorang calon nasabah akan berminat pada bank syariah ketika ada produk atau sistem yang dirasakan menguntungkan dirinya”. </w:t>
      </w:r>
    </w:p>
    <w:p w:rsidR="00B94F62" w:rsidRPr="002C7520" w:rsidRDefault="00B94F62" w:rsidP="002C7520">
      <w:pPr>
        <w:spacing w:line="240" w:lineRule="auto"/>
        <w:rPr>
          <w:rFonts w:ascii="Arial Narrow" w:hAnsi="Arial Narrow" w:cs="Times New Roman"/>
          <w:sz w:val="24"/>
          <w:szCs w:val="24"/>
        </w:rPr>
      </w:pPr>
      <w:r w:rsidRPr="002C7520">
        <w:rPr>
          <w:rFonts w:ascii="Arial Narrow" w:hAnsi="Arial Narrow" w:cs="Times New Roman"/>
          <w:sz w:val="24"/>
          <w:szCs w:val="24"/>
        </w:rPr>
        <w:lastRenderedPageBreak/>
        <w:t xml:space="preserve">Minat tidak bisa luput dari perilaku seseorang dalam aktivitas sehari-hari. Philip kotler dalam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"abstract" : "The government's efforts to boost growth in Indonesia islamic banks based on the fact that most of the Muslim community at this time look forward to a healthy banking system and reliable. In deciding to save in Islamic Banking, the reference group is one of the factors that can influence consumer decisions. In addition, consumer knowledge is also one of the elements of the psychological factors that influence consumer decisions. But, with the total of marketshare just 3.67 percent, total customer of Islamic bank are low for total customer of national banking in Indonesia. This study aims to determine the effect of reference group and knowledge to interest to have saving at Islamic Banking Semarang. The results showed that the total effect of reference group and knowledge on interest saving by 33.9 percent. Key", "author" : [ { "dropping-particle" : "", "family" : "Nisak", "given" : "Arifatun", "non-dropping-particle" : "", "parse-names" : false, "suffix" : "" }, { "dropping-particle" : "", "family" : "Saryadi", "given" : "", "non-dropping-particle" : "", "parse-names" : false, "suffix" : "" }, { "dropping-particle" : "", "family" : "Suryoko", "given" : "Sri", "non-dropping-particle" : "", "parse-names" : false, "suffix" : "" } ], "container-title" : "Jurnal Ilmu Administrasi Bisnis", "id" : "ITEM-1", "issue" : "1", "issued" : { "date-parts" : [ [ "2013" ] ] }, "page" : "44-50", "title" : "Pengaruh Kelompok Acuan dan Pengetahuan Tentang Perbankan Syari'ah Terhadap Minat Menabung di Perbankan Syari'ah Semarang", "type" : "article-journal", "volume" : "2" }, "uris" : [ "http://www.mendeley.com/documents/?uuid=c6cb4279-e0e0-4db4-8322-bed34fc50e17" ] } ], "mendeley" : { "formattedCitation" : "(Nisak, Saryadi, &amp; Suryoko, 2013)", "manualFormatting" : "Nisak, Saryadi, &amp; Suryoko (2013:2)", "plainTextFormattedCitation" : "(Nisak, Saryadi, &amp; Suryoko, 2013)", "previouslyFormattedCitation" : "(Nisak, Saryadi, &amp; Suryoko, 2013)"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Nisak, Saryadi, &amp; Suryoko (2013:2)</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menyebutkan perilaku seseorang biasanya dipengaruhi oleh beberapa faktor seperti kebiasaan dalam keluarga, keyakinan, budaya, gaya hidup, dan hal-hal lain yang berhubungan dengan lingkungan hidup. Hal ini menjelaskan bahwa kaitan perilaku seseorang berkaitan erat dengan pemilihan minat terhadap sesuatu. Perilaku seseorang juga berkaitan dengan pengambilan keputusan sesuai dengan kebutuhan dan pertimbangan orang tersebut</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"abstract" : "Dalam penelitian ini variabel independen yang digunakan adalah citra merek dan kualitas produk, sedangkan variabel dependennya adalah keputusan pembelian. Penelitian ini bertujuan untuk mengetahui bagaimana gambaran dan pengaruh antara variabel citra merek dan kualitas produk terhadap keputusan pembelian. Metode penelitian yang digunakan adalah metode kuantitatif dengan menggunakan analisis statistik. Sedangkan desain penelitian yang digunakan dalam penelitian ini adalah metode deskriptif dan verifikatif. Sampel yang digunakan sebanyak 99 responden dengan penggunaan teknik purpose sampling. Metode analisis yang digunakan adalah analisis regresi liner berganda, uji determinasi, uji-t dan uji f. Berdasarkan hasil penelitian Melalui uji regresi liner berganda, persepsi citra merek dan kualitas produk terbukti sangat signifikan mempengaruhi keputusan pembelian dengan kontribusi sebesar 43,3 %; R2 = 0,433; F (3,1359) = 36,688; p &lt;0,01. Artinya citra merek dan kualitas produk secara bersamaan mempengaruhi keputusan pembelian. Dalam pengujian secara parsial hanya variabel kualitas produk yang memiliki pengaruh positif dan signifikan t (3,1359)= 6,766; p &gt; 0,05, artinya kualitas produk berpengaruh positif dan signifikan terhadap keputusan pembelian secara parsial, sedangakan untuk citra merek dari hasil uji t didapatkan hasil t (1,985)= 0,0567; p &lt; 0,05.", "author" : [ { "dropping-particle" : "", "family" : "Roisah", "given" : "Riris", "non-dropping-particle" : "", "parse-names" : false, "suffix" : "" }, { "dropping-particle" : "", "family" : "Riana", "given" : "Dwiza", "non-dropping-particle" : "", "parse-names" : false, "suffix" : "" } ], "container-title" : "Jurnal Ecodemica", "id" : "ITEM-1", "issue" : "1", "issued" : { "date-parts" : [ [ "2016" ] ] }, "page" : "100-107", "title" : "Telaah hubungan citra merek, kualitas produk dan keputusan pembelian konsumen", "type" : "article-journal", "volume" : "IV" }, "uris" : [ "http://www.mendeley.com/documents/?uuid=496850e4-1574-475c-a7f2-2fa9abe82391" ] } ], "mendeley" : { "formattedCitation" : "(Roisah &amp; Riana, 2016)", "manualFormatting" : " (Roisah &amp; Riana, 2016:103)", "plainTextFormattedCitation" : "(Roisah &amp; Riana, 2016)", "previouslyFormattedCitation" : "(Roisah &amp; Riana, 2016)"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 xml:space="preserve"> (Roisah &amp; Riana, 2016:103)</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w:t>
      </w:r>
    </w:p>
    <w:p w:rsidR="00B94F62" w:rsidRPr="002C7520" w:rsidRDefault="00B94F62"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Astogini memaparkan dalam </w:t>
      </w:r>
      <w:r w:rsidR="008E73D9" w:rsidRPr="002C7520">
        <w:rPr>
          <w:rFonts w:ascii="Arial Narrow" w:hAnsi="Arial Narrow" w:cs="Times New Roman"/>
          <w:sz w:val="24"/>
          <w:szCs w:val="24"/>
        </w:rPr>
        <w:fldChar w:fldCharType="begin" w:fldLock="1"/>
      </w:r>
      <w:r w:rsidR="0067785D" w:rsidRPr="002C7520">
        <w:rPr>
          <w:rFonts w:ascii="Arial Narrow" w:hAnsi="Arial Narrow" w:cs="Times New Roman"/>
          <w:sz w:val="24"/>
          <w:szCs w:val="24"/>
        </w:rPr>
        <w:instrText>ADDIN CSL_CITATION { "citationItems" : [ { "id" : "ITEM-1", "itemData" : { "abstract" : "Tujuan penelitian ini adalah untuk mengetahui bagaimana pengaruh variabel tingkat religiusitas santri Pondok Pesantren Darussalam Kediri terhadap minat menabung di bank syariah. Penelitian ini adalah penelitian asosiatif kausal. Metode pengumpulan datanya menggunakan kuesioner yang disebar pada responden serta wawancara. Jumlah sampel (responden) dalam penelitian ini yakni 60 santri dipilih dengan teknik simple random sampling. Analisis data menggunakan model statistik regresi sederhana. Data diolah menggunakan uji reliabilitas, uji validitas, uji asumsi klasik dan uji statistik. Dari hasil pengolahan data tersebut menunjukkan bahwa Tingkat Religiusitas berpengaruh positif dan signifikan terhadap minat menabung santri dengan nilai pengaruh sebesar 24,5% dan terbukti t hitung (4,343) lebih besar dari (&gt;) t tabel (2,002), sehingga dapat disimpulkan bahwa semakin tinggi Tingkat Religiusitas maka semakin tinggi pula minat menabung santri di perbankan syariah. Kata", "author" : [ { "dropping-particle" : "", "family" : "Nurma Sari", "given" : "Fitria", "non-dropping-particle" : "", "parse-names" : false, "suffix" : "" }, { "dropping-particle" : "", "family" : "Khoirul Anwar", "given" : "Moch", "non-dropping-particle" : "", "parse-names" : false, "suffix" : "" } ], "container-title" : "jurnal Ekonomi Islam", "id" : "ITEM-1", "issue" : "1", "issued" : { "date-parts" : [ [ "2018" ] ] }, "page" : "25-35", "title" : "Pengaruh Tingkat Religiusitas Santri Pondok Pesantren Darussalam Kediri Terhadap Minat Menabung Di Perbankan Syariah", "type" : "article-journal", "volume" : "1" }, "uris" : [ "http://www.mendeley.com/documents/?uuid=59cf1d9e-b85b-448e-8ff5-f807e60cceb5" ] } ], "mendeley" : { "formattedCitation" : "(Nurma Sari &amp; Khoirul Anwar, 2018)", "manualFormatting" : "Nurma Sari &amp; Khoirul Anwar (2018:26)", "plainTextFormattedCitation" : "(Nurma Sari &amp; Khoirul Anwar, 2018)", "previouslyFormattedCitation" : "(Nurma Sari &amp; Khoirul Anwar, 2018)"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Nurma Sari &amp; Khoirul Anwar (2018:26)</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bahwa perilaku konsumen Indonesia berkaitan dengan religiusitas dilihat dari cara pengambilan keputusan pembelian produk. Perilaku konsumen Indonesia yang religius terlihat dari masyarakat Indonesia sangat peduli terhadap sesuatu yang diperbolehkan atau tidak diperbolehkan dalam agama, misalnya seorang muslim tidak akan membeli produk tanpa label halal yang dikeluarkan oleh MUI karena MUI sebagai suatu lembaga yang menjamin kehalalan suatu produk. Hal itu pun berlaku untuk pemilihan bank dalam menabung. </w:t>
      </w:r>
    </w:p>
    <w:p w:rsidR="00B94F62" w:rsidRPr="002C7520" w:rsidRDefault="00B94F62"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Religiusitas cenderung menaati suatu keyakinan, memiliki nilai hukum, dan menjalani suatu ketaatan yang berhubungan dengan keyakinan seseorang.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"author" : [ { "dropping-particle" : "", "family" : "Rohmatun", "given" : "Karina Indah", "non-dropping-particle" : "", "parse-names" : false, "suffix" : "" }, { "dropping-particle" : "", "family" : "Dewi", "given" : "Citra Kusuma", "non-dropping-particle" : "", "parse-names" : false, "suffix" : "" } ], "container-title" : "Journal Ecodemica", "id" : "ITEM-1", "issue" : "1", "issued" : { "date-parts" : [ [ "2017" ] ] }, "page" : "27-35", "title" : "Pengaruh Pengetahuan Dan Religiusitas Terhadap Niat Beli Pada Kosmetik Halal Melalui Sikap", "type" : "article-journal", "volume" : "1" }, "uris" : [ "http://www.mendeley.com/documents/?uuid=4e8f5e16-c817-498b-a017-050a9cb82941" ] } ], "mendeley" : { "formattedCitation" : "(Rohmatun &amp; Dewi, 2017)", "manualFormatting" : "Rohmatun &amp; Dewi (2017:28)", "plainTextFormattedCitation" : "(Rohmatun &amp; Dewi, 2017)", "previouslyFormattedCitation" : "(Rohmatun &amp; Dewi, 2017)"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Rohmatun &amp; Dewi (2017:28)</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memaparkan bahwa agama sebagai pedoman hidup manusia. Tingkat religiusitas seseorang dapat menentukan perilaku seseorang dalam kehidupan sehari-hari.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"abstract" : "This study aims to determine the implementation of performance standards for employees of UMKM \"Mang Piat\" in the Village Girimukti West Bandung regency. This study consists of 5 standard indicators of grooming, namely: cleanliness and personal hygiene, atittude, greeting, polite, welcome guest. The research methodology used is observation and literature study. Employees who are in the SMEs as many as 25 people consisting of 14 men and 11 women. So the result of this research is that the appearance is very important for employees because it can make as the power Pull the consumers to buy products sold. The qualification of the implementation team of the program is as follows, Having a better personality that suits the professional worker, Having the ability to identify between the appearance with each personality, as well as the harmony of color and body shape of the person who wear it and Have the ability to cooperate with others in the team (able to adapt well), so that it can easily achieve the expected goals", "author" : [ { "dropping-particle" : "", "family" : "Rohaeni", "given" : "Heni", "non-dropping-particle" : "", "parse-names" : false, "suffix" : "" }, { "dropping-particle" : "", "family" : "Hikmah", "given" : "Asri Salimah", "non-dropping-particle" : "", "parse-names" : false, "suffix" : "" }, { "dropping-particle" : "", "family" : "Rahmayani", "given" : "Rani", "non-dropping-particle" : "", "parse-names" : false, "suffix" : "" } ], "container-title" : "Jurnal Pengabdian Kepada Masyarakat", "id" : "ITEM-1", "issue" : "1", "issued" : { "date-parts" : [ [ "2018" ] ] }, "page" : "142-148", "title" : "Be Good Atitude Dalam Berpenampilan Pada UMKM \u201c Mang Piat \u201d Kabupaten Bandung Barat", "type" : "article-journal", "volume" : "1" }, "uris" : [ "http://www.mendeley.com/documents/?uuid=5098edce-418c-4e3b-ab55-840ddb7177c1" ] } ], "mendeley" : { "formattedCitation" : "(Rohaeni, Hikmah, &amp; Rahmayani, 2018)", "manualFormatting" : "Rohaeni, Hikmah, &amp; Rahmayani (2018:147)", "plainTextFormattedCitation" : "(Rohaeni, Hikmah, &amp; Rahmayani, 2018)", "previouslyFormattedCitation" : "(Rohaeni, Hikmah, &amp; Rahmayani, 2018)"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Rohaeni, Hikmah, &amp; Rahmayani (2018:147)</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memaparkan sama seperti cara seseorang dalam berpakaian yang sopan dan sesuai dengan norma-norma agama. Religiusitas nasabah dapat berkembang menjadi minat apabila penerapan sikap religius dalam segala aspek, misalnya dalam pengelolaan keuangan. </w:t>
      </w:r>
    </w:p>
    <w:p w:rsidR="00B94F62" w:rsidRPr="002C7520" w:rsidRDefault="00B94F62"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Dalam penelitian </w:t>
      </w:r>
      <w:r w:rsidR="008E73D9" w:rsidRPr="002C7520">
        <w:rPr>
          <w:rFonts w:ascii="Arial Narrow" w:hAnsi="Arial Narrow" w:cs="Times New Roman"/>
          <w:sz w:val="24"/>
          <w:szCs w:val="24"/>
        </w:rPr>
        <w:fldChar w:fldCharType="begin" w:fldLock="1"/>
      </w:r>
      <w:r w:rsidR="0067785D" w:rsidRPr="002C7520">
        <w:rPr>
          <w:rFonts w:ascii="Arial Narrow" w:hAnsi="Arial Narrow" w:cs="Times New Roman"/>
          <w:sz w:val="24"/>
          <w:szCs w:val="24"/>
        </w:rPr>
        <w:instrText>ADDIN CSL_CITATION { "citationItems" : [ { "id" : "ITEM-1", "itemData" : { "abstract" : "Tujuan penelitian ini adalah untuk mengetahui bagaimana pengaruh variabel tingkat religiusitas santri Pondok Pesantren Darussalam Kediri terhadap minat menabung di bank syariah. Penelitian ini adalah penelitian asosiatif kausal. Metode pengumpulan datanya menggunakan kuesioner yang disebar pada responden serta wawancara. Jumlah sampel (responden) dalam penelitian ini yakni 60 santri dipilih dengan teknik simple random sampling. Analisis data menggunakan model statistik regresi sederhana. Data diolah menggunakan uji reliabilitas, uji validitas, uji asumsi klasik dan uji statistik. Dari hasil pengolahan data tersebut menunjukkan bahwa Tingkat Religiusitas berpengaruh positif dan signifikan terhadap minat menabung santri dengan nilai pengaruh sebesar 24,5% dan terbukti t hitung (4,343) lebih besar dari (&gt;) t tabel (2,002), sehingga dapat disimpulkan bahwa semakin tinggi Tingkat Religiusitas maka semakin tinggi pula minat menabung santri di perbankan syariah. Kata", "author" : [ { "dropping-particle" : "", "family" : "Nurma Sari", "given" : "Fitria", "non-dropping-particle" : "", "parse-names" : false, "suffix" : "" }, { "dropping-particle" : "", "family" : "Khoirul Anwar", "given" : "Moch", "non-dropping-particle" : "", "parse-names" : false, "suffix" : "" } ], "container-title" : "jurnal Ekonomi Islam", "id" : "ITEM-1", "issue" : "1", "issued" : { "date-parts" : [ [ "2018" ] ] }, "page" : "25-35", "title" : "Pengaruh Tingkat Religiusitas Santri Pondok Pesantren Darussalam Kediri Terhadap Minat Menabung Di Perbankan Syariah", "type" : "article-journal", "volume" : "1" }, "uris" : [ "http://www.mendeley.com/documents/?uuid=59cf1d9e-b85b-448e-8ff5-f807e60cceb5" ] } ], "mendeley" : { "formattedCitation" : "(Nurma Sari &amp; Khoirul Anwar, 2018)", "manualFormatting" : "Nurma Sari &amp; Khoirul Anwar ", "plainTextFormattedCitation" : "(Nurma Sari &amp; Khoirul Anwar, 2018)", "previouslyFormattedCitation" : "(Nurma Sari &amp; Khoirul Anwar, 2018)"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 xml:space="preserve">Nurma Sari &amp; Khoirul Anwar </w:t>
      </w:r>
      <w:r w:rsidR="008E73D9" w:rsidRPr="002C7520">
        <w:rPr>
          <w:rFonts w:ascii="Arial Narrow" w:hAnsi="Arial Narrow" w:cs="Times New Roman"/>
          <w:sz w:val="24"/>
          <w:szCs w:val="24"/>
        </w:rPr>
        <w:fldChar w:fldCharType="end"/>
      </w:r>
      <w:r w:rsidR="008E73D9" w:rsidRPr="002C7520">
        <w:rPr>
          <w:rFonts w:ascii="Arial Narrow" w:hAnsi="Arial Narrow" w:cs="Times New Roman"/>
          <w:sz w:val="24"/>
          <w:szCs w:val="24"/>
        </w:rPr>
        <w:fldChar w:fldCharType="begin" w:fldLock="1"/>
      </w:r>
      <w:r w:rsidR="0067785D" w:rsidRPr="002C7520">
        <w:rPr>
          <w:rFonts w:ascii="Arial Narrow" w:hAnsi="Arial Narrow" w:cs="Times New Roman"/>
          <w:sz w:val="24"/>
          <w:szCs w:val="24"/>
        </w:rPr>
        <w:instrText>ADDIN CSL_CITATION { "citationItems" : [ { "id" : "ITEM-1", "itemData" : { "abstract" : "Tujuan penelitian ini adalah untuk mengetahui bagaimana pengaruh variabel tingkat religiusitas santri Pondok Pesantren Darussalam Kediri terhadap minat menabung di bank syariah. Penelitian ini adalah penelitian asosiatif kausal. Metode pengumpulan datanya menggunakan kuesioner yang disebar pada responden serta wawancara. Jumlah sampel (responden) dalam penelitian ini yakni 60 santri dipilih dengan teknik simple random sampling. Analisis data menggunakan model statistik regresi sederhana. Data diolah menggunakan uji reliabilitas, uji validitas, uji asumsi klasik dan uji statistik. Dari hasil pengolahan data tersebut menunjukkan bahwa Tingkat Religiusitas berpengaruh positif dan signifikan terhadap minat menabung santri dengan nilai pengaruh sebesar 24,5% dan terbukti t hitung (4,343) lebih besar dari (&gt;) t tabel (2,002), sehingga dapat disimpulkan bahwa semakin tinggi Tingkat Religiusitas maka semakin tinggi pula minat menabung santri di perbankan syariah. Kata", "author" : [ { "dropping-particle" : "", "family" : "Nurma Sari", "given" : "Fitria", "non-dropping-particle" : "", "parse-names" : false, "suffix" : "" }, { "dropping-particle" : "", "family" : "Khoirul Anwar", "given" : "Moch", "non-dropping-particle" : "", "parse-names" : false, "suffix" : "" } ], "container-title" : "jurnal Ekonomi Islam", "id" : "ITEM-1", "issue" : "1", "issued" : { "date-parts" : [ [ "2018" ] ] }, "page" : "25-35", "title" : "Pengaruh Tingkat Religiusitas Santri Pondok Pesantren Darussalam Kediri Terhadap Minat Menabung Di Perbankan Syariah", "type" : "article-journal", "volume" : "1" }, "uris" : [ "http://www.mendeley.com/documents/?uuid=59cf1d9e-b85b-448e-8ff5-f807e60cceb5" ] } ], "mendeley" : { "formattedCitation" : "(Nurma Sari &amp; Khoirul Anwar, 2018)", "manualFormatting" : "(2018:32)", "plainTextFormattedCitation" : "(Nurma Sari &amp; Khoirul Anwar, 2018)", "previouslyFormattedCitation" : "(Nurma Sari &amp; Khoirul Anwar, 2018)"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(2018:32)</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memaparkan bahwa tingkat religiusitas berpengaruh secara </w:t>
      </w:r>
      <w:r w:rsidRPr="002C7520">
        <w:rPr>
          <w:rFonts w:ascii="Arial Narrow" w:hAnsi="Arial Narrow" w:cs="Times New Roman"/>
          <w:sz w:val="24"/>
          <w:szCs w:val="24"/>
        </w:rPr>
        <w:lastRenderedPageBreak/>
        <w:t>positif dan signifikan terhadap minat menabung di perbankan syariah ditunjukkan dengan besarnya nilai siginifikansi sebesar 0,000 yang lebih kecil dari nilai alpha 5% atau 0,05 dengan nilai t test menunjukkan angka 24,5%. Hal ini mengindikasikan semakin tinggi tingkat religiusitas nasabah maka semakin tinggi minat menabung di perbankan syariah.</w:t>
      </w:r>
    </w:p>
    <w:p w:rsidR="00B94F62" w:rsidRPr="002C7520" w:rsidRDefault="00B94F62"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Produk perbankan syariah juga mempengaruhi minat menabung di bank syariah jika produk itu bermanfaat bagi nasabah.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"abstract" : "Cilok Kenyal Kenyol merupakan makanan tradisional yang berasal dari Kota Bandung. Diciptakan dengan tujuan untuk mengangkat makanan tradisional menjadi lebih modern dan lebih popular baik secara nasional maupun internasional. Berbagai inovasi pada produk cilok sudah dilakukan sebagai usaha meningkatkan penjualan, namun langkah tersebut masih belum memenuhi dengan target penjualan. Penelitian ini menggunakan metode penelitian kualitatif dengan pendekatan studi kasus. Teknik pengumpulan data dilakukan dengan FGD (Focus Group Discussion) yang melibatkan 20 orang terdiri dari Guru Tata Boga, Dosen Akademi Pariwisata, Karyawan Restoran, Blogger (Food Blogger dan Travel Blogger), Media, dan Konsumen (Mahasiswa, Siswa, Karyawan, Ibu Rumah). Penelitian ini menghasilkan model strategi pengembangan produk, yaitu melalui atribut dan fitur produk, gaya dan rancangan produk, merek dan logo, pengemasan, pemberian label pelayanan penunjang produk.", "author" : [ { "dropping-particle" : "", "family" : "Solihat", "given" : "Ani", "non-dropping-particle" : "", "parse-names" : false, "suffix" : "" }, { "dropping-particle" : "", "family" : "Hakim", "given" : "Lukmanul", "non-dropping-particle" : "", "parse-names" : false, "suffix" : "" }, { "dropping-particle" : "", "family" : "Setiawati", "given" : "Sri Dewi", "non-dropping-particle" : "", "parse-names" : false, "suffix" : "" } ], "container-title" : "Jurnal Ecodemica", "id" : "ITEM-1", "issue" : "2", "issued" : { "date-parts" : [ [ "2016" ] ] }, "page" : "242-249", "title" : "Strategi produk cilok sebagai makanan khas kota bandung", "type" : "article-journal", "volume" : "IV" }, "uris" : [ "http://www.mendeley.com/documents/?uuid=05d5cbde-c6fc-41e4-931f-ac24da1f38a6" ] } ], "mendeley" : { "formattedCitation" : "(Solihat, Hakim, &amp; Setiawati, 2016)", "manualFormatting" : "Solihat, Hakim, &amp; Setiawati (2016:244)", "plainTextFormattedCitation" : "(Solihat, Hakim, &amp; Setiawati, 2016)", "previouslyFormattedCitation" : "(Solihat, Hakim, &amp; Setiawati, 2016)"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Solihat, Hakim, &amp; Setiawati (2016:244)</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memaparkan bahwa produk sebagai salah satu elemen yang sangat penting dalam pemasaran.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"DOI" : "http://dx.doi.org/10.18326/muqtasid.v8i1.1-17", "abstract" : "The main basis of banking activity is trust, in both the collection of funds and distribution of funds. People will save their money in the bank if it is based on trust. In this function, it will be built trust by both the depositors and the bank staff, and this trust will continue to debtors. This trust is important to establish because in these circumstances all parties want to get benefits from some aspects. In other words, the higher the public trust, the higher the third party funds which will get in the bank. The purpose of this research is to analyze the influ- ence of Sharia Supervisory Board, profitability and cost of promotions toward public trust in Islamic Banks. The populations of this study are all commercial Syaria banks in period of 2011-2013, with a purposive sampling technique and obtained sample of 11 banks. The type of data used in this research is secondary data, similar documentation of the financial state- ments of Islamic banks in 2011-2013. Results of analysis using multiple regression are: The sharia supervisory board has influence toward public trust in saving money in Islamic banks, this indicates that the sharia supervisory board will presume that the professionalism and in- tensity of supervision of Islamic banks are higher, so the trust level of saving money in Islamic banks are higher, Profitability has no effect on public trust in saving money in Islamic banks, and they do not pay much attention to profit, this indicates that people who save money in Islamic banks pay more attention to the security of the liberation from the shackles of usury. Promotion cost has effect on public trust in Islamic banks, this indicates that people who save money in Islamic banks pay less attention to profits and is considered usury by Muslims, so bank benefits are not paid much attention to profits, and they pay more attention to the secu- rity in order to prevent usury. Keywords:", "author" : [ { "dropping-particle" : "", "family" : "Wijayani", "given" : "Dianing Ratna", "non-dropping-particle" : "", "parse-names" : false, "suffix" : "" } ], "container-title" : "Muqtasid, Jurnal Ekonomi dan Perbankan Syariah", "id" : "ITEM-1", "issue" : "1", "issued" : { "date-parts" : [ [ "2017" ] ] }, "page" : "1-17", "title" : "Kepercayaan Masyarakat Menabung pada Bank Umum Syariah", "type" : "article-journal", "volume" : "8" }, "uris" : [ "http://www.mendeley.com/documents/?uuid=ee079d94-6b47-42ec-9d3e-b3d0aaca9b4f" ] } ], "mendeley" : { "formattedCitation" : "(Wijayani, 2017)", "manualFormatting" : "Wijayani (2017:3)", "plainTextFormattedCitation" : "(Wijayani, 2017)", "previouslyFormattedCitation" : "(Wijayani, 2017)"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Wijayani (2017:3)</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memaparkan bahwa dalam al-qur’an surah Al-Baqarah ayat 275, 278-179, Ali-Imran ayat 130, dan An-Nisa’ ayat 29 sistem perbankan syariah dijalankan atas dasar filosofi religiusitas, landasan keadilan, dan orientasi falah. Hal ini menunjukkan bahwa bank syariah perlu membuat sebuah strategi yang mengeluarkan produk di dalam agama itu diperbolehkan.</w:t>
      </w:r>
    </w:p>
    <w:p w:rsidR="00B94F62" w:rsidRPr="002C7520" w:rsidRDefault="008E73D9" w:rsidP="002C7520">
      <w:pPr>
        <w:spacing w:line="240" w:lineRule="auto"/>
        <w:rPr>
          <w:rFonts w:ascii="Arial Narrow" w:hAnsi="Arial Narrow" w:cs="Times New Roman"/>
          <w:sz w:val="24"/>
          <w:szCs w:val="24"/>
        </w:rPr>
      </w:pPr>
      <w:r w:rsidRPr="002C7520">
        <w:rPr>
          <w:rFonts w:ascii="Arial Narrow" w:hAnsi="Arial Narrow" w:cs="Times New Roman"/>
          <w:sz w:val="24"/>
          <w:szCs w:val="24"/>
        </w:rPr>
        <w:fldChar w:fldCharType="begin" w:fldLock="1"/>
      </w:r>
      <w:r w:rsidR="00B94F62" w:rsidRPr="002C7520">
        <w:rPr>
          <w:rFonts w:ascii="Arial Narrow" w:hAnsi="Arial Narrow" w:cs="Times New Roman"/>
          <w:sz w:val="24"/>
          <w:szCs w:val="24"/>
        </w:rPr>
        <w:instrText>ADDIN CSL_CITATION { "citationItems" : [ { "id" : "ITEM-1", "itemData" : { "abstract" : "Banking competition in the market and business situations are changing very fast. PT. Bank Tabungan Negara as one of the banking institutions in Indonesia, was originally commissioned by the Indonesian government to be the only bank that won the distribution of mortgages, however, with the change in government policy in Indonesia, where the entire mortgage banking channel is allowed, then the State Savings Bank to shift focus business This study aims to determine the marketing strategy, knowing the level of customer satisfaction and to determine the effect of marketing strategy on customer satisfaction at PT. Bank Tabungan Negara KCP Kopo. The research method used is a quantitative method by using statistical analysis. Ans the study is a type of survey, which took samples from the population and use the questionnaire as a measurement tool. The design used in this research is descriptive method of verification for the data analysis used linear regression, coefficient test, determination and t-test. Based on the findings and results of t-test (partial) there is a significant positive effect on customer satisfaction. While the contribution of customer satisfaction marketing strategy shown by koefisisen determination has been described by 0,472, meaning that marketing strategies affect customer satisfaction of 47.2%, while the remaining 52.8% are influenced by variables not examined. And the results of the study showed R = 0.687 R almost close to 1, that mean the variables of marketing strategy to influence customer satisfaction", "author" : [ { "dropping-particle" : "", "family" : "Roisah", "given" : "Riris", "non-dropping-particle" : "", "parse-names" : false, "suffix" : "" }, { "dropping-particle" : "", "family" : "Iskandar", "given" : "IIS", "non-dropping-particle" : "", "parse-names" : false, "suffix" : "" } ], "container-title" : "Jurnal Ecodemica", "id" : "ITEM-1", "issue" : "2", "issued" : { "date-parts" : [ [ "2013" ] ] }, "page" : "23-32", "title" : "Pengaruh strategi pemasaran terhadap kepuasan nasabah pada pt bank tabungan negara kcp kopo", "type" : "article-journal", "volume" : "1" }, "uris" : [ "http://www.mendeley.com/documents/?uuid=ff1ce29e-a260-4c2c-aa12-22e0123c79cd" ] } ], "mendeley" : { "formattedCitation" : "(Roisah &amp; Iskandar, 2013)", "manualFormatting" : "Roisah &amp; Iskandar (2013:24)", "plainTextFormattedCitation" : "(Roisah &amp; Iskandar, 2013)", "previouslyFormattedCitation" : "(Roisah &amp; Iskandar, 2013)" }, "properties" : { "noteIndex" : 0 }, "schema" : "https://github.com/citation-style-language/schema/raw/master/csl-citation.json" }</w:instrText>
      </w:r>
      <w:r w:rsidRPr="002C7520">
        <w:rPr>
          <w:rFonts w:ascii="Arial Narrow" w:hAnsi="Arial Narrow" w:cs="Times New Roman"/>
          <w:sz w:val="24"/>
          <w:szCs w:val="24"/>
        </w:rPr>
        <w:fldChar w:fldCharType="separate"/>
      </w:r>
      <w:r w:rsidR="00B94F62" w:rsidRPr="002C7520">
        <w:rPr>
          <w:rFonts w:ascii="Arial Narrow" w:hAnsi="Arial Narrow" w:cs="Times New Roman"/>
          <w:noProof/>
          <w:sz w:val="24"/>
          <w:szCs w:val="24"/>
        </w:rPr>
        <w:t>Roisah &amp; Iskandar (2013:24)</w:t>
      </w:r>
      <w:r w:rsidRPr="002C7520">
        <w:rPr>
          <w:rFonts w:ascii="Arial Narrow" w:hAnsi="Arial Narrow" w:cs="Times New Roman"/>
          <w:sz w:val="24"/>
          <w:szCs w:val="24"/>
        </w:rPr>
        <w:fldChar w:fldCharType="end"/>
      </w:r>
      <w:r w:rsidR="00B94F62" w:rsidRPr="002C7520">
        <w:rPr>
          <w:rFonts w:ascii="Arial Narrow" w:hAnsi="Arial Narrow" w:cs="Times New Roman"/>
          <w:sz w:val="24"/>
          <w:szCs w:val="24"/>
        </w:rPr>
        <w:t xml:space="preserve"> memaparkan bahwa dalam sebuah perusahaan peranan strategi pemasaran sangat penting untuk menghadapi lingkungan yang dinamis, sehingga memperoleh keunggulan tertentu. Penggunaan strategi oleh bank syariah untuk menarik minat nasabah salah satunya dengan mengeluarkan produk berbasis syariah. Produk syariah tersebut misalnya, Titipan atau Simpanan (</w:t>
      </w:r>
      <w:r w:rsidR="00B94F62" w:rsidRPr="002C7520">
        <w:rPr>
          <w:rFonts w:ascii="Arial Narrow" w:hAnsi="Arial Narrow" w:cs="Times New Roman"/>
          <w:i/>
          <w:sz w:val="24"/>
          <w:szCs w:val="24"/>
        </w:rPr>
        <w:t>Al-Wadiah dan Mudharabah</w:t>
      </w:r>
      <w:r w:rsidR="00B94F62" w:rsidRPr="002C7520">
        <w:rPr>
          <w:rFonts w:ascii="Arial Narrow" w:hAnsi="Arial Narrow" w:cs="Times New Roman"/>
          <w:sz w:val="24"/>
          <w:szCs w:val="24"/>
        </w:rPr>
        <w:t>), Bagi Hasil (</w:t>
      </w:r>
      <w:r w:rsidR="00B94F62" w:rsidRPr="002C7520">
        <w:rPr>
          <w:rFonts w:ascii="Arial Narrow" w:hAnsi="Arial Narrow" w:cs="Times New Roman"/>
          <w:i/>
          <w:sz w:val="24"/>
          <w:szCs w:val="24"/>
        </w:rPr>
        <w:t>Al-Mudharabah, Al-Musyarakah, Al-Muzaraah, dan Al-Musaqah</w:t>
      </w:r>
      <w:r w:rsidR="00B94F62" w:rsidRPr="002C7520">
        <w:rPr>
          <w:rFonts w:ascii="Arial Narrow" w:hAnsi="Arial Narrow" w:cs="Times New Roman"/>
          <w:sz w:val="24"/>
          <w:szCs w:val="24"/>
        </w:rPr>
        <w:t>), Jual Beli (</w:t>
      </w:r>
      <w:r w:rsidR="00B94F62" w:rsidRPr="002C7520">
        <w:rPr>
          <w:rFonts w:ascii="Arial Narrow" w:hAnsi="Arial Narrow" w:cs="Times New Roman"/>
          <w:i/>
          <w:sz w:val="24"/>
          <w:szCs w:val="24"/>
        </w:rPr>
        <w:t>Bai’ Al-Murabahah, Bai’ As-Salam, Bai’ Al-Istishna, dan Al-Ijarah Al Muntahia Bit-Tamlik</w:t>
      </w:r>
      <w:r w:rsidR="00B94F62" w:rsidRPr="002C7520">
        <w:rPr>
          <w:rFonts w:ascii="Arial Narrow" w:hAnsi="Arial Narrow" w:cs="Times New Roman"/>
          <w:sz w:val="24"/>
          <w:szCs w:val="24"/>
        </w:rPr>
        <w:t>), dan jasa (</w:t>
      </w:r>
      <w:r w:rsidR="00B94F62" w:rsidRPr="002C7520">
        <w:rPr>
          <w:rFonts w:ascii="Arial Narrow" w:hAnsi="Arial Narrow" w:cs="Times New Roman"/>
          <w:i/>
          <w:sz w:val="24"/>
          <w:szCs w:val="24"/>
        </w:rPr>
        <w:t>Al-Wakalah, Al-Kafalah, Al-Hawalah, Ar-Rahn, dan Al-Qardh</w:t>
      </w:r>
      <w:r w:rsidR="00B94F62" w:rsidRPr="002C7520">
        <w:rPr>
          <w:rFonts w:ascii="Arial Narrow" w:hAnsi="Arial Narrow" w:cs="Times New Roman"/>
          <w:sz w:val="24"/>
          <w:szCs w:val="24"/>
        </w:rPr>
        <w:t xml:space="preserve">). </w:t>
      </w:r>
    </w:p>
    <w:p w:rsidR="00B94F62" w:rsidRPr="002C7520" w:rsidRDefault="00B94F62"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Produk yang berdasarkan syariat islam tentu dapat menarik minat nasabah untuk masuk atau berkontribusi dalam bank syariah terlebih pada masyarakat Indonesia yang mayoritasnya muslim. Salah satu bank syariah yang menerapkan produk bagi hasil salah satunya Bank Syariah Mandiri. Bank </w:t>
      </w:r>
      <w:r w:rsidRPr="002C7520">
        <w:rPr>
          <w:rFonts w:ascii="Arial Narrow" w:hAnsi="Arial Narrow" w:cs="Times New Roman"/>
          <w:sz w:val="24"/>
          <w:szCs w:val="24"/>
        </w:rPr>
        <w:lastRenderedPageBreak/>
        <w:t xml:space="preserve">Syariah Mandiri (BSM) sebagai salah satu perbankan yang menggunakan sistem operasional berdasarkan kaidah syariah. Sistem Syariah yang dijalankan oleh BSM sesuai dengan syariat Islam yang telah mendapat izin operasional dari Dewan Syariah Nasional (DSN) dan dalam pelaksanannya mendapat pengawasan dari Dewan Pengawas Syariah (DPS). </w:t>
      </w:r>
    </w:p>
    <w:p w:rsidR="00B94F62" w:rsidRPr="002C7520" w:rsidRDefault="00B94F62"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Bagi hasil salah satu sistem syariah yang digunakan dalam Perbankan Syariah. Bagi hasil merupakan prinsip kerja sama usaha dalam bentuk investasi serta menawarkan tingkat </w:t>
      </w:r>
      <w:r w:rsidRPr="002C7520">
        <w:rPr>
          <w:rFonts w:ascii="Arial Narrow" w:hAnsi="Arial Narrow" w:cs="Times New Roman"/>
          <w:i/>
          <w:sz w:val="24"/>
          <w:szCs w:val="24"/>
        </w:rPr>
        <w:t>return</w:t>
      </w:r>
      <w:r w:rsidRPr="002C7520">
        <w:rPr>
          <w:rFonts w:ascii="Arial Narrow" w:hAnsi="Arial Narrow" w:cs="Times New Roman"/>
          <w:sz w:val="24"/>
          <w:szCs w:val="24"/>
        </w:rPr>
        <w:t xml:space="preserve"> yang dapat ditentukan sesuai perjanjian. Prinsip bagi hasil di dalam bank syariah terdapat dalam akad </w:t>
      </w:r>
      <w:r w:rsidRPr="002C7520">
        <w:rPr>
          <w:rFonts w:ascii="Arial Narrow" w:hAnsi="Arial Narrow" w:cs="Times New Roman"/>
          <w:i/>
          <w:sz w:val="24"/>
          <w:szCs w:val="24"/>
        </w:rPr>
        <w:t>mudharabah</w:t>
      </w:r>
      <w:r w:rsidRPr="002C7520">
        <w:rPr>
          <w:rFonts w:ascii="Arial Narrow" w:hAnsi="Arial Narrow" w:cs="Times New Roman"/>
          <w:sz w:val="24"/>
          <w:szCs w:val="24"/>
        </w:rPr>
        <w:t xml:space="preserve">. Pada konstruksi prinsip </w:t>
      </w:r>
      <w:r w:rsidRPr="002C7520">
        <w:rPr>
          <w:rFonts w:ascii="Arial Narrow" w:hAnsi="Arial Narrow" w:cs="Times New Roman"/>
          <w:i/>
          <w:sz w:val="24"/>
          <w:szCs w:val="24"/>
        </w:rPr>
        <w:t>mudharabah</w:t>
      </w:r>
      <w:r w:rsidRPr="002C7520">
        <w:rPr>
          <w:rFonts w:ascii="Arial Narrow" w:hAnsi="Arial Narrow" w:cs="Times New Roman"/>
          <w:sz w:val="24"/>
          <w:szCs w:val="24"/>
        </w:rPr>
        <w:t xml:space="preserve"> bank syariah memposisikan diri sebagai mitra kerja antara si penabung dan pengusaha untuk mendapatkan keuntungan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"DOI" : "http://dx.doi.org/10.25105/jmpj.v9i1.1412", "abstract" : "This study aims to determine the factors that influence customers' interest in saving Bank Syariah Mandiri branch X. The independent variables used are Security, Islamic views and Services and the dependent variable used is Customer Intention in deciding to save in Bank Syariah Mandiri Branch X. This study uses primary data by distributing questionnaires to customers of Bank Syariah Mandiri branch X. The analysis technique used in this study was a descriptive approach analyst by using Structural Equation Modeling (SEM). The results showed a positive relationship between Security, Islamic view, and Service to the customer's interest in saving. But the Islamic view variables have the positive and significant relationship.", "author" : [ { "dropping-particle" : "", "family" : "Damayanti", "given" : "Sisca", "non-dropping-particle" : "", "parse-names" : false, "suffix" : "" } ], "container-title" : "Jurnal Manajemen dan Pemasaran Jasa", "id" : "ITEM-1", "issue" : "1", "issued" : { "date-parts" : [ [ "2017" ] ] }, "page" : "17-34", "title" : "Pengaruh Pandangan Islam, Pelayanan dan Keamanan Terhadap Minat Nasabah untuk Menabung di Bank Syariah Mandiri Cabang x", "type" : "article-journal", "volume" : "9" }, "uris" : [ "http://www.mendeley.com/documents/?uuid=0b0438b5-96f5-4cf7-b2c4-e3a59212fb4b" ] } ], "mendeley" : { "formattedCitation" : "(Damayanti, 2017)", "manualFormatting" : "(Damayanti, 2017:18)", "plainTextFormattedCitation" : "(Damayanti, 2017)", "previouslyFormattedCitation" : "(Damayanti, 2017)"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(Damayanti, 2017:18)</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w:t>
      </w:r>
    </w:p>
    <w:p w:rsidR="00F85AB0" w:rsidRPr="002C7520" w:rsidRDefault="00B94F62"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Berdasarkan latar belakang di atas penulis tertarik untuk melakukan penelitian mengenai penerapan religiusitas dalam strategi peningkatan minat menabung sehingga penulis mengambil judul penelitian mengenai </w:t>
      </w:r>
      <w:r w:rsidRPr="002C7520">
        <w:rPr>
          <w:rFonts w:ascii="Arial Narrow" w:hAnsi="Arial Narrow" w:cs="Times New Roman"/>
          <w:b/>
          <w:sz w:val="24"/>
          <w:szCs w:val="24"/>
        </w:rPr>
        <w:t>“</w:t>
      </w:r>
      <w:r w:rsidRPr="002C7520">
        <w:rPr>
          <w:rFonts w:ascii="Arial Narrow" w:hAnsi="Arial Narrow" w:cs="Times New Roman"/>
          <w:sz w:val="24"/>
          <w:szCs w:val="24"/>
        </w:rPr>
        <w:t xml:space="preserve"> </w:t>
      </w:r>
      <w:r w:rsidRPr="002C7520">
        <w:rPr>
          <w:rFonts w:ascii="Arial Narrow" w:hAnsi="Arial Narrow" w:cs="Times New Roman"/>
          <w:b/>
          <w:sz w:val="24"/>
          <w:szCs w:val="24"/>
        </w:rPr>
        <w:t>Strategi Meningkatkan Minat Menabung di Bank Syariah Melalui Penerapan Religiusitas ”.</w:t>
      </w:r>
    </w:p>
    <w:p w:rsidR="00F85AB0" w:rsidRPr="002C7520" w:rsidRDefault="00F85AB0" w:rsidP="002C7520">
      <w:pPr>
        <w:spacing w:line="240" w:lineRule="auto"/>
        <w:rPr>
          <w:rFonts w:ascii="Arial Narrow" w:hAnsi="Arial Narrow" w:cs="Times New Roman"/>
          <w:sz w:val="24"/>
          <w:szCs w:val="24"/>
        </w:rPr>
      </w:pPr>
    </w:p>
    <w:p w:rsidR="00F85AB0" w:rsidRPr="002C7520" w:rsidRDefault="00263ECA" w:rsidP="002C7520">
      <w:pPr>
        <w:spacing w:line="240" w:lineRule="auto"/>
        <w:rPr>
          <w:rFonts w:ascii="Arial Narrow" w:hAnsi="Arial Narrow" w:cs="Times New Roman"/>
          <w:b/>
          <w:sz w:val="24"/>
          <w:szCs w:val="24"/>
        </w:rPr>
      </w:pPr>
      <w:r>
        <w:rPr>
          <w:rFonts w:ascii="Arial Narrow" w:hAnsi="Arial Narrow" w:cs="Times New Roman"/>
          <w:b/>
          <w:sz w:val="24"/>
          <w:szCs w:val="24"/>
        </w:rPr>
        <w:t>II. LANDASAN TEORI</w:t>
      </w:r>
    </w:p>
    <w:p w:rsidR="00F85AB0" w:rsidRPr="002C7520" w:rsidRDefault="00AD7066" w:rsidP="002C7520">
      <w:pPr>
        <w:spacing w:line="240" w:lineRule="auto"/>
        <w:rPr>
          <w:rFonts w:ascii="Arial Narrow" w:hAnsi="Arial Narrow" w:cs="Times New Roman"/>
          <w:b/>
          <w:sz w:val="24"/>
          <w:szCs w:val="24"/>
        </w:rPr>
      </w:pPr>
      <w:r w:rsidRPr="002C7520">
        <w:rPr>
          <w:rFonts w:ascii="Arial Narrow" w:hAnsi="Arial Narrow" w:cs="Times New Roman"/>
          <w:b/>
          <w:sz w:val="24"/>
          <w:szCs w:val="24"/>
        </w:rPr>
        <w:t>Religiusitas</w:t>
      </w:r>
      <w:r w:rsidR="00F85AB0" w:rsidRPr="002C7520">
        <w:rPr>
          <w:rFonts w:ascii="Arial Narrow" w:hAnsi="Arial Narrow" w:cs="Times New Roman"/>
          <w:b/>
          <w:sz w:val="24"/>
          <w:szCs w:val="24"/>
        </w:rPr>
        <w:t xml:space="preserve"> </w:t>
      </w:r>
    </w:p>
    <w:p w:rsidR="00AD7066" w:rsidRPr="002C7520" w:rsidRDefault="00AD7066"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Menurut Drikarya dalam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"abstract" : "Perkembangan bank syari\u2019ah di Indonesia semakin meningkat, namun masih memiliki beberapa permasalahan. Salah satunya yaitu bagaimana bank syari\u2019ah dapat menarik calon nasabah dan penghimpunan dana, dengan cara meningkatkan strategi pemasaran yang tidak hanya fokus pada peningkatan produk tetapi memperhatikan juga perilaku konsumennya. Unisba bekerja sama dalam hal pembayaran akademik dengan Bank BRI Syari\u2019ah Kantor Kas Unisba dengan tujuan untuk meningkatkan minat menabung mahasiswa di bank syari\u2019ah. Namun, pada kenyataannya masih banyak Mahasiswa Unisba khususnya Mahasiswa Fakultas Syari\u2019ah Unisba yang belum memiliki minat menabung secara optimal. Adapun rumusan masalah dalam penelitian ini yaitu bagaimana tingkat religiusitas dan disposible income Mahasiswa Fakultas Syari\u2019ah Unisba, bagaimana minat menabung Mahasiswa Fakultas Syar\u2019iah Unisba, bagaimana pengaruh tingkat religiusitas dan disposible income Mahasiswa Fakultas Syari\u2019ah Unisba terhadap minat menabung di Bank BRI Syari\u2019ah Kantor Kas Unisba. Dengan tujuan untuk mengetahui tingkat religiusitas, disposible income, minat menabung, dan pengaruh tingkat religiusitas dan disposible income Mahasiswa Fakultas Syari\u2019ah Unisba terhadap minat menabung di Bank BRI Syari\u2019ah Kantor Kas Unisba. Metode yang digunakan adalah metode kuantitatif dengan objek penelitian yang digunakan adalah Mahasiswa Fakultas Syari\u2019ah Unisba dengan jumlah sampel sebanyak 86 mahasiswa dengan teknik sampling stratified random sampling. Sedangkan untuk teknik pengumpulan data dilakukan dengan menggunakan metode kuesioner, studi pustaka, dan wawancara. Data diolah menggunakan uji reliabilitas, validitas, statistik dan asumsi klasik. Hasil penelitian ini adalah tingkat religiusitas, disposible income, dan minat menabung Mahasiswa Fakultas Syari\u2019ah Unisba termasuk pada kategori tinggi. Dan tingkat religiusitas dan disposible income Mahasiswa Fakultas Syari\u2019ah Unisba memiliki pengaruh yang signifikan terhadap minat menabung di Bank BRI Syari\u2019ah Kantor Kas Unisba baik secara parsial maupun simultan.", "author" : [ { "dropping-particle" : "", "family" : "Triana", "given" : "Nadia", "non-dropping-particle" : "", "parse-names" : false, "suffix" : "" }, { "dropping-particle" : "", "family" : "Nurhasanah", "given" : "Neneng", "non-dropping-particle" : "", "parse-names" : false, "suffix" : "" }, { "dropping-particle" : "", "family" : "Senjiati", "given" : "Ifa Hanifia", "non-dropping-particle" : "", "parse-names" : false, "suffix" : "" } ], "container-title" : "Prosiding Keuangan dan Perbankan Syariah", "id" : "ITEM-1", "issue" : "2", "issued" : { "date-parts" : [ [ "2016" ] ] }, "page" : "529-534", "title" : "Pengaruh Tingkat Religiusitas dan Disposible Income Mahasiswa Fakultas Syari \u2019 ah Unisba terhadap Minat Menabung di Bank BRI Syari \u2019 ah Kantor Kas Unisba Influence The Level of Religiosity and Disposable Income Students of The Faculty of pendapatan dispos", "type" : "article-journal", "volume" : "2" }, "uris" : [ "http://www.mendeley.com/documents/?uuid=e9d660a3-38b4-46b6-87e5-75e49e6fb183" ] } ], "mendeley" : { "formattedCitation" : "(Triana, Nurhasanah, &amp; Senjiati, 2016)", "manualFormatting" : "Triana, Nurhasanah, &amp; Senjiati (2016:531)", "plainTextFormattedCitation" : "(Triana, Nurhasanah, &amp; Senjiati, 2016)", "previouslyFormattedCitation" : "(Triana, Nurhasanah, &amp; Senjiati, 2016)"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Triana, Nurhasanah, &amp; Senjiati (2016:531)</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religiusitas adalah “suatu kewajiban atau berupa aturan</w:t>
      </w:r>
      <w:r w:rsidR="00E53D47" w:rsidRPr="002C7520">
        <w:rPr>
          <w:rFonts w:ascii="Arial Narrow" w:hAnsi="Arial Narrow" w:cs="Times New Roman"/>
          <w:sz w:val="24"/>
          <w:szCs w:val="24"/>
        </w:rPr>
        <w:t>-aturan yang harus dilaksanakan</w:t>
      </w:r>
      <w:r w:rsidRPr="002C7520">
        <w:rPr>
          <w:rFonts w:ascii="Arial Narrow" w:hAnsi="Arial Narrow" w:cs="Times New Roman"/>
          <w:sz w:val="24"/>
          <w:szCs w:val="24"/>
        </w:rPr>
        <w:t xml:space="preserve"> yang kesemuanya itu berfungsi untuk mengikat dan mengukuhkan diri seseorang atau sekelompok orang</w:t>
      </w:r>
      <w:r w:rsidR="0089555A" w:rsidRPr="002C7520">
        <w:rPr>
          <w:rFonts w:ascii="Arial Narrow" w:hAnsi="Arial Narrow" w:cs="Times New Roman"/>
          <w:sz w:val="24"/>
          <w:szCs w:val="24"/>
        </w:rPr>
        <w:t xml:space="preserve"> dalam hubungannya dengan Tuhan, </w:t>
      </w:r>
      <w:r w:rsidRPr="002C7520">
        <w:rPr>
          <w:rFonts w:ascii="Arial Narrow" w:hAnsi="Arial Narrow" w:cs="Times New Roman"/>
          <w:sz w:val="24"/>
          <w:szCs w:val="24"/>
        </w:rPr>
        <w:t xml:space="preserve">sesama manusia, serta alam sekitarnya”. </w:t>
      </w:r>
    </w:p>
    <w:p w:rsidR="00AD7066" w:rsidRPr="002C7520" w:rsidRDefault="00AD7066"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Menurut Abd Rahman et. al dalam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"author" : [ { "dropping-particle" : "", "family" : "Rohmatun", "given" : "Karina Indah", "non-dropping-particle" : "", "parse-names" : false, "suffix" : "" }, { "dropping-particle" : "", "family" : "Dewi", "given" : "Citra Kusuma", "non-dropping-particle" : "", "parse-names" : false, "suffix" : "" } ], "container-title" : "Journal Ecodemica", "id" : "ITEM-1", "issue" : "1", "issued" : { "date-parts" : [ [ "2017" ] ] }, "page" : "27-35", "title" : "Pengaruh Pengetahuan Dan Religiusitas Terhadap Niat Beli Pada Kosmetik Halal Melalui Sikap", "type" : "article-journal", "volume" : "1" }, "uris" : [ "http://www.mendeley.com/documents/?uuid=4e8f5e16-c817-498b-a017-050a9cb82941" ] } ], "mendeley" : { "formattedCitation" : "(Rohmatun &amp; Dewi, 2017)", "manualFormatting" : "Rohmatun &amp; Dewi (2017:29)", "plainTextFormattedCitation" : "(Rohmatun &amp; Dewi, 2017)", "previouslyFormattedCitation" : "(Rohmatun &amp; Dewi, 2017)"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Rohmatun &amp; Dewi (2017:29)</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religiusitas adalah sejauh mana individu berkomitmen pada agamanya dengan agama itulah tercemin sikap dan perilaku individu.</w:t>
      </w:r>
    </w:p>
    <w:p w:rsidR="00AD7066" w:rsidRPr="002C7520" w:rsidRDefault="00AD7066"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Menurut Johnson et al dalam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"DOI" : "10.1108/IJBM-10-2013-0115", "ISBN" : "0720120047", "ISSN" : "0264-0473", "PMID" : "42012058", "author" : [ { "dropping-particle" : "", "family" : "Souiden", "given" : "Nizar", "non-dropping-particle" : "", "parse-names" : false, "suffix" : "" }, { "dropping-particle" : "", "family" : "Rani", "given" : "Marzouki", "non-dropping-particle" : "", "parse-names" : false, "suffix" : "" } ], "container-title" : "International Journal of Bank Marketing", "id" : "ITEM-1", "issue" : "2", "issued" : { "date-parts" : [ [ "2015" ] ] }, "page" : "143-161", "title" : "Consumer attitudes and purchase intention towards islamic bank: The influence of religiosity", "type" : "article-journal", "volume" : "33" }, "uris" : [ "http://www.mendeley.com/documents/?uuid=33169af5-0e8f-4684-93a3-9021c47934d2" ] } ], "mendeley" : { "formattedCitation" : "(Souiden &amp; Rani, 2015)", "manualFormatting" : "(Souiden &amp; Rani, 2015:5)", "plainTextFormattedCitation" : "(Souiden &amp; Rani, 2015)", "previouslyFormattedCitation" : "(Souiden &amp; Rani, 2015)"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(Souiden &amp; Rani, 2015:5)</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religiusitas diartikan sebagai "sejauh mana seorang individu berkomitmen </w:t>
      </w:r>
      <w:r w:rsidRPr="002C7520">
        <w:rPr>
          <w:rFonts w:ascii="Arial Narrow" w:hAnsi="Arial Narrow" w:cs="Times New Roman"/>
          <w:sz w:val="24"/>
          <w:szCs w:val="24"/>
        </w:rPr>
        <w:lastRenderedPageBreak/>
        <w:t xml:space="preserve">pada agama yang ia anut dan ajarannya, seperti sikap dan perilaku individu mencerminkan komitmen ini". </w:t>
      </w:r>
    </w:p>
    <w:p w:rsidR="00AD7066" w:rsidRPr="002C7520" w:rsidRDefault="00AD7066"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Menurut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"DOI" : "https://doi.org/10.30996/persona.v3i02.376", "abstract" : "This study aimed with determine the correlation between religiusity and self- control with juvenile tendencies. The subjects were 100 students both from SMA Negeri 1 Bancar and SMA Negeri 1 Jatirogo. Sampling technique used in this study was purposive sampling. Data collection instrument used in this study were juvenile delinquency scale , the scale of religiosity and self-control scale refers to the making according to a Likert scale. The results of data analysis using regression Anareg get the F = 17.954 with p = 0.00 (p &lt; 0.01). Religiusity and self-control variables simultaneously and significantly correlated with delinquency. Partially, it was found the value of t Regression between religiusity and juvenile delinquency = -3.632, and r = -0.346 partial, with p = 0.000 (p &lt; 0.01), this means that there is a significant negative relationship between religiusity and juvenile delinquency. Partial Test also find the value of t regression between the variables of self-control with juvenile delinquency = -2.737 and r = -0.268 with a partial p = 0.007 (p &lt; 0.01), this means that there is a significant negative relationship between self-control with juvenile delinquency. Effective contribution of religiusity and self-control variables was 27 % (R square = 0.270). Keywords:", "author" : [ { "dropping-particle" : "", "family" : "Farid", "given" : "Muhammad", "non-dropping-particle" : "", "parse-names" : false, "suffix" : "" }, { "dropping-particle" : "", "family" : "Aviyah", "given" : "Evi", "non-dropping-particle" : "", "parse-names" : false, "suffix" : "" } ], "container-title" : "Jurnal Psikologi Indoonesia", "id" : "ITEM-1", "issue" : "02", "issued" : { "date-parts" : [ [ "2014" ] ] }, "page" : "126-129", "title" : "Religiusitas , Kontrol Diri Dan Kenakalan Remaja", "type" : "article-journal", "volume" : "3" }, "uris" : [ "http://www.mendeley.com/documents/?uuid=065121fc-12ad-495f-9588-d98931ffe40d" ] } ], "mendeley" : { "formattedCitation" : "(Farid &amp; Aviyah, 2014)", "manualFormatting" : "Farid &amp; Aviyah (2014:127)", "plainTextFormattedCitation" : "(Farid &amp; Aviyah, 2014)", "previouslyFormattedCitation" : "(Farid &amp; Aviyah, 2014)"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Farid &amp; Aviyah (2014:127)</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religiusitas adalah “internalisasi nilai-nilai agama yang ada dalam diri seseorang, internalisasi di sini berkaitan dengan kepercayaan terhadap ajaran-ajaran agama baik di dalam hati maupun dalam ucapan, kepercayaan ini kemudian diaktualisasikan dalam perbuatan dan tingkah laku sehari-hari”.</w:t>
      </w:r>
    </w:p>
    <w:p w:rsidR="00AD7066" w:rsidRPr="002C7520" w:rsidRDefault="00AD7066" w:rsidP="002C7520">
      <w:pPr>
        <w:autoSpaceDE w:val="0"/>
        <w:autoSpaceDN w:val="0"/>
        <w:adjustRightInd w:val="0"/>
        <w:spacing w:line="240" w:lineRule="auto"/>
        <w:rPr>
          <w:rFonts w:ascii="Arial Narrow" w:hAnsi="Arial Narrow" w:cs="Times New Roman"/>
          <w:sz w:val="24"/>
          <w:szCs w:val="24"/>
        </w:rPr>
      </w:pPr>
      <w:r w:rsidRPr="002C7520">
        <w:rPr>
          <w:rFonts w:ascii="Arial Narrow" w:hAnsi="Arial Narrow" w:cs="Times New Roman"/>
          <w:sz w:val="24"/>
          <w:szCs w:val="24"/>
        </w:rPr>
        <w:t>Berdasarkan beberapa pengertian religiusitas oleh para ahli di atas maka penulis simpulkan bahwa religiusitas adalah sistem keyakinan atau aturan-aturan yang harus dilaksanakan, yang berhubungan dengan pendekatan diri dengan yang sakral untuk menumbuhkan pemahaman tentang hubungan dan tanggung jawab seseorang terhadap sekelompok orang dan tuhannya, maka terlihatlah sejauh mana seseorang berkomitmen pada agamanya kemudian diaktualisasikan dalam perbuatan dan tingkah laku sehari-hari.</w:t>
      </w:r>
    </w:p>
    <w:p w:rsidR="00982344" w:rsidRPr="002C7520" w:rsidRDefault="00982344" w:rsidP="002C7520">
      <w:pPr>
        <w:autoSpaceDE w:val="0"/>
        <w:autoSpaceDN w:val="0"/>
        <w:adjustRightInd w:val="0"/>
        <w:spacing w:line="240" w:lineRule="auto"/>
        <w:rPr>
          <w:rFonts w:ascii="Arial Narrow" w:hAnsi="Arial Narrow" w:cs="Times New Roman"/>
          <w:b/>
          <w:sz w:val="24"/>
          <w:szCs w:val="24"/>
        </w:rPr>
      </w:pPr>
      <w:r w:rsidRPr="002C7520">
        <w:rPr>
          <w:rFonts w:ascii="Arial Narrow" w:hAnsi="Arial Narrow" w:cs="Times New Roman"/>
          <w:b/>
          <w:sz w:val="24"/>
          <w:szCs w:val="24"/>
        </w:rPr>
        <w:t>Dimensi Religiusitas</w:t>
      </w:r>
    </w:p>
    <w:p w:rsidR="00AD7066" w:rsidRPr="002C7520" w:rsidRDefault="00AD7066"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Glock dan Stark dalam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"DOI" : "https://doi.org/10.30996/persona.v3i02.376", "abstract" : "This study aimed with determine the correlation between religiusity and self- control with juvenile tendencies. The subjects were 100 students both from SMA Negeri 1 Bancar and SMA Negeri 1 Jatirogo. Sampling technique used in this study was purposive sampling. Data collection instrument used in this study were juvenile delinquency scale , the scale of religiosity and self-control scale refers to the making according to a Likert scale. The results of data analysis using regression Anareg get the F = 17.954 with p = 0.00 (p &lt; 0.01). Religiusity and self-control variables simultaneously and significantly correlated with delinquency. Partially, it was found the value of t Regression between religiusity and juvenile delinquency = -3.632, and r = -0.346 partial, with p = 0.000 (p &lt; 0.01), this means that there is a significant negative relationship between religiusity and juvenile delinquency. Partial Test also find the value of t regression between the variables of self-control with juvenile delinquency = -2.737 and r = -0.268 with a partial p = 0.007 (p &lt; 0.01), this means that there is a significant negative relationship between self-control with juvenile delinquency. Effective contribution of religiusity and self-control variables was 27 % (R square = 0.270). Keywords:", "author" : [ { "dropping-particle" : "", "family" : "Farid", "given" : "Muhammad", "non-dropping-particle" : "", "parse-names" : false, "suffix" : "" }, { "dropping-particle" : "", "family" : "Aviyah", "given" : "Evi", "non-dropping-particle" : "", "parse-names" : false, "suffix" : "" } ], "container-title" : "Jurnal Psikologi Indoonesia", "id" : "ITEM-1", "issue" : "02", "issued" : { "date-parts" : [ [ "2014" ] ] }, "page" : "126-129", "title" : "Religiusitas , Kontrol Diri Dan Kenakalan Remaja", "type" : "article-journal", "volume" : "3" }, "uris" : [ "http://www.mendeley.com/documents/?uuid=065121fc-12ad-495f-9588-d98931ffe40d" ] } ], "mendeley" : { "formattedCitation" : "(Farid &amp; Aviyah, 2014)", "manualFormatting" : "Farid &amp; Aviyah (2014:127)", "plainTextFormattedCitation" : "(Farid &amp; Aviyah, 2014)", "previouslyFormattedCitation" : "(Farid &amp; Aviyah, 2014)"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Farid &amp; Aviyah (2014:127)</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mengemukakan bahwa religiusitas memiliki lima dimensi, diantaranya:</w:t>
      </w:r>
    </w:p>
    <w:p w:rsidR="00AD7066" w:rsidRPr="002C7520" w:rsidRDefault="00AD7066" w:rsidP="002C7520">
      <w:pPr>
        <w:pStyle w:val="ListParagraph"/>
        <w:numPr>
          <w:ilvl w:val="0"/>
          <w:numId w:val="11"/>
        </w:numPr>
        <w:spacing w:after="0" w:line="240" w:lineRule="auto"/>
        <w:ind w:left="426" w:hanging="349"/>
        <w:rPr>
          <w:rFonts w:ascii="Arial Narrow" w:hAnsi="Arial Narrow" w:cs="Times New Roman"/>
          <w:sz w:val="24"/>
          <w:szCs w:val="24"/>
        </w:rPr>
      </w:pPr>
      <w:r w:rsidRPr="002C7520">
        <w:rPr>
          <w:rFonts w:ascii="Arial Narrow" w:hAnsi="Arial Narrow" w:cs="Times New Roman"/>
          <w:sz w:val="24"/>
          <w:szCs w:val="24"/>
        </w:rPr>
        <w:t xml:space="preserve">Dimensi Idiologis </w:t>
      </w:r>
    </w:p>
    <w:p w:rsidR="00AD7066" w:rsidRPr="002C7520" w:rsidRDefault="00AD7066" w:rsidP="002C7520">
      <w:pPr>
        <w:pStyle w:val="ListParagraph"/>
        <w:numPr>
          <w:ilvl w:val="0"/>
          <w:numId w:val="11"/>
        </w:numPr>
        <w:spacing w:after="0" w:line="240" w:lineRule="auto"/>
        <w:ind w:left="426"/>
        <w:rPr>
          <w:rFonts w:ascii="Arial Narrow" w:hAnsi="Arial Narrow" w:cs="Times New Roman"/>
          <w:sz w:val="24"/>
          <w:szCs w:val="24"/>
        </w:rPr>
      </w:pPr>
      <w:r w:rsidRPr="002C7520">
        <w:rPr>
          <w:rFonts w:ascii="Arial Narrow" w:hAnsi="Arial Narrow" w:cs="Times New Roman"/>
          <w:sz w:val="24"/>
          <w:szCs w:val="24"/>
        </w:rPr>
        <w:t>Dimensi Ritualistis</w:t>
      </w:r>
      <w:r w:rsidRPr="002C7520">
        <w:rPr>
          <w:rFonts w:ascii="Arial Narrow" w:hAnsi="Arial Narrow" w:cs="Times New Roman"/>
          <w:i/>
          <w:sz w:val="24"/>
          <w:szCs w:val="24"/>
        </w:rPr>
        <w:t xml:space="preserve"> </w:t>
      </w:r>
      <w:r w:rsidRPr="002C7520">
        <w:rPr>
          <w:rFonts w:ascii="Arial Narrow" w:hAnsi="Arial Narrow" w:cs="Times New Roman"/>
          <w:sz w:val="24"/>
          <w:szCs w:val="24"/>
        </w:rPr>
        <w:t xml:space="preserve">atau Praktek </w:t>
      </w:r>
    </w:p>
    <w:p w:rsidR="00AD7066" w:rsidRPr="002C7520" w:rsidRDefault="00AD7066" w:rsidP="002C7520">
      <w:pPr>
        <w:pStyle w:val="ListParagraph"/>
        <w:numPr>
          <w:ilvl w:val="0"/>
          <w:numId w:val="11"/>
        </w:numPr>
        <w:spacing w:after="0" w:line="240" w:lineRule="auto"/>
        <w:ind w:left="426"/>
        <w:rPr>
          <w:rFonts w:ascii="Arial Narrow" w:hAnsi="Arial Narrow" w:cs="Times New Roman"/>
          <w:sz w:val="24"/>
          <w:szCs w:val="24"/>
        </w:rPr>
      </w:pPr>
      <w:r w:rsidRPr="002C7520">
        <w:rPr>
          <w:rFonts w:ascii="Arial Narrow" w:hAnsi="Arial Narrow" w:cs="Times New Roman"/>
          <w:sz w:val="24"/>
          <w:szCs w:val="24"/>
        </w:rPr>
        <w:t>Dimensi Intelektual atau Pengetahuan</w:t>
      </w:r>
    </w:p>
    <w:p w:rsidR="00AD7066" w:rsidRPr="002C7520" w:rsidRDefault="00AD7066" w:rsidP="002C7520">
      <w:pPr>
        <w:pStyle w:val="ListParagraph"/>
        <w:numPr>
          <w:ilvl w:val="0"/>
          <w:numId w:val="11"/>
        </w:numPr>
        <w:spacing w:after="0" w:line="240" w:lineRule="auto"/>
        <w:ind w:left="426"/>
        <w:rPr>
          <w:rFonts w:ascii="Arial Narrow" w:hAnsi="Arial Narrow" w:cs="Times New Roman"/>
          <w:sz w:val="24"/>
          <w:szCs w:val="24"/>
        </w:rPr>
      </w:pPr>
      <w:r w:rsidRPr="002C7520">
        <w:rPr>
          <w:rFonts w:ascii="Arial Narrow" w:hAnsi="Arial Narrow" w:cs="Times New Roman"/>
          <w:sz w:val="24"/>
          <w:szCs w:val="24"/>
        </w:rPr>
        <w:t>Dimensi Konsekuensi atau Pengamalan</w:t>
      </w:r>
    </w:p>
    <w:p w:rsidR="00AD7066" w:rsidRPr="002C7520" w:rsidRDefault="00AD7066" w:rsidP="002C7520">
      <w:pPr>
        <w:pStyle w:val="ListParagraph"/>
        <w:numPr>
          <w:ilvl w:val="0"/>
          <w:numId w:val="11"/>
        </w:numPr>
        <w:spacing w:after="0" w:line="240" w:lineRule="auto"/>
        <w:ind w:left="426"/>
        <w:rPr>
          <w:rFonts w:ascii="Arial Narrow" w:hAnsi="Arial Narrow" w:cs="Times New Roman"/>
          <w:sz w:val="24"/>
          <w:szCs w:val="24"/>
        </w:rPr>
      </w:pPr>
      <w:r w:rsidRPr="002C7520">
        <w:rPr>
          <w:rFonts w:ascii="Arial Narrow" w:hAnsi="Arial Narrow" w:cs="Times New Roman"/>
          <w:sz w:val="24"/>
          <w:szCs w:val="24"/>
        </w:rPr>
        <w:t xml:space="preserve">Dimensi </w:t>
      </w:r>
      <w:r w:rsidRPr="002C7520">
        <w:rPr>
          <w:rFonts w:ascii="Arial Narrow" w:hAnsi="Arial Narrow" w:cs="Times New Roman"/>
          <w:i/>
          <w:sz w:val="24"/>
          <w:szCs w:val="24"/>
        </w:rPr>
        <w:t>Eksperensial</w:t>
      </w:r>
      <w:r w:rsidRPr="002C7520">
        <w:rPr>
          <w:rFonts w:ascii="Arial Narrow" w:hAnsi="Arial Narrow" w:cs="Times New Roman"/>
          <w:sz w:val="24"/>
          <w:szCs w:val="24"/>
        </w:rPr>
        <w:t xml:space="preserve"> atau Pengalaman </w:t>
      </w:r>
    </w:p>
    <w:p w:rsidR="001C2127" w:rsidRPr="002C7520" w:rsidRDefault="001C2127" w:rsidP="002C7520">
      <w:pPr>
        <w:spacing w:line="240" w:lineRule="auto"/>
        <w:rPr>
          <w:rFonts w:ascii="Arial Narrow" w:hAnsi="Arial Narrow" w:cs="Times New Roman"/>
          <w:b/>
          <w:sz w:val="24"/>
          <w:szCs w:val="24"/>
        </w:rPr>
      </w:pPr>
      <w:r w:rsidRPr="002C7520">
        <w:rPr>
          <w:rFonts w:ascii="Arial Narrow" w:hAnsi="Arial Narrow" w:cs="Times New Roman"/>
          <w:b/>
          <w:sz w:val="24"/>
          <w:szCs w:val="24"/>
        </w:rPr>
        <w:t xml:space="preserve">Perilaku Konsumen </w:t>
      </w:r>
    </w:p>
    <w:p w:rsidR="001C2127" w:rsidRPr="002C7520" w:rsidRDefault="001C2127"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Perilaku konsumen seperti yang dikutip oleh Ujang Sumarwan dalam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"abstract" : "The government's efforts to boost growth in Indonesia islamic banks based on the fact that most of the Muslim community at this time look forward to a healthy banking system and reliable. In deciding to save in Islamic Banking, the reference group is one of the factors that can influence consumer decisions. In addition, consumer knowledge is also one of the elements of the psychological factors that influence consumer decisions. But, with the total of marketshare just 3.67 percent, total customer of Islamic bank are low for total customer of national banking in Indonesia. This study aims to determine the effect of reference group and knowledge to interest to have saving at Islamic Banking Semarang. The results showed that the total effect of reference group and knowledge on interest saving by 33.9 percent. Key", "author" : [ { "dropping-particle" : "", "family" : "Nisak", "given" : "Arifatun", "non-dropping-particle" : "", "parse-names" : false, "suffix" : "" }, { "dropping-particle" : "", "family" : "Saryadi", "given" : "", "non-dropping-particle" : "", "parse-names" : false, "suffix" : "" }, { "dropping-particle" : "", "family" : "Suryoko", "given" : "Sri", "non-dropping-particle" : "", "parse-names" : false, "suffix" : "" } ], "container-title" : "Jurnal Ilmu Administrasi Bisnis", "id" : "ITEM-1", "issue" : "1", "issued" : { "date-parts" : [ [ "2013" ] ] }, "page" : "44-50", "title" : "Pengaruh Kelompok Acuan dan Pengetahuan Tentang Perbankan Syari'ah Terhadap Minat Menabung di Perbankan Syari'ah Semarang", "type" : "article-journal", "volume" : "2" }, "uris" : [ "http://www.mendeley.com/documents/?uuid=c6cb4279-e0e0-4db4-8322-bed34fc50e17" ] } ], "mendeley" : { "formattedCitation" : "(Nisak et al., 2013)", "manualFormatting" : "Nisak, Saryadi, &amp; Suryoko (2013:45)", "plainTextFormattedCitation" : "(Nisak et al., 2013)", "previouslyFormattedCitation" : "(Nisak et al., 2013)"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Nisak, Saryadi, &amp; Suryoko (2013:45)</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adalah “Perilaku yang ditujukan oleh orang-orang dalam merencanakan, membeli, dan menggunakan barang-barang ekonomi dan jasa”. </w:t>
      </w:r>
    </w:p>
    <w:p w:rsidR="001C2127" w:rsidRPr="002C7520" w:rsidRDefault="001C2127"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Schiffman dan Kanuk dalam </w:t>
      </w:r>
      <w:r w:rsidR="008E73D9" w:rsidRPr="002C7520">
        <w:rPr>
          <w:rFonts w:ascii="Arial Narrow" w:hAnsi="Arial Narrow" w:cs="Times New Roman"/>
          <w:sz w:val="24"/>
          <w:szCs w:val="24"/>
        </w:rPr>
        <w:fldChar w:fldCharType="begin" w:fldLock="1"/>
      </w:r>
      <w:r w:rsidR="00847042" w:rsidRPr="002C7520">
        <w:rPr>
          <w:rFonts w:ascii="Arial Narrow" w:hAnsi="Arial Narrow" w:cs="Times New Roman"/>
          <w:sz w:val="24"/>
          <w:szCs w:val="24"/>
        </w:rPr>
        <w:instrText>ADDIN CSL_CITATION { "citationItems" : [ { "id" : "ITEM-1", "itemData" : { "abstract" : "Indonesia is one of country in ASEAN that has a quite crowded human population; one of its provinces is West Java with Bandung as capital city. However, the high number of population does not compensated by healthy lifestyle, seemed from the low of consumption on organic product. The aim of this study reviews the factor which forms consumer confidence on organic product. Confirmatory Factor Analysis is used as data analysis technique, with survey on consumer that exists in Bandung city as much as 351 respondents. The study result is found that consumer confidence on organic product is still not optimal. This study makes perfect the previous research in which there is factor that can form consumer confidence on organic product such as reliable, dependable, trustworthy, expectation, environmental protection, and safer. Keywords:", "author" : [ { "dropping-particle" : "", "family" : "Alamsyah", "given" : "Doni Purnama", "non-dropping-particle" : "", "parse-names" : false, "suffix" : "" } ], "container-title" : "Jurnal Ecodemica", "id" : "ITEM-1", "issue" : "2", "issued" : { "date-parts" : [ [ "2016" ] ] }, "page" : "146-155", "title" : "Kepercayaan Konsumen Pada Produk Organik", "type" : "article-journal", "volume" : "IV" }, "uris" : [ "http://www.mendeley.com/documents/?uuid=58c9067d-0810-4097-ba6f-5a477af3be6f" ] } ], "mendeley" : { "formattedCitation" : "(Alamsyah, 2016)", "manualFormatting" : "Alamsyah (2016:148)", "plainTextFormattedCitation" : "(Alamsyah, 2016)", "previouslyFormattedCitation" : "(Alamsyah, 2016)"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Alamsyah (2016:148)</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mengemukakan bahwa “perilaku konsumen dapat diartikan sebagai sikap konsumen dalam mencari, membeli, menggunakan, mengevaluasi, dan </w:t>
      </w:r>
      <w:r w:rsidRPr="002C7520">
        <w:rPr>
          <w:rFonts w:ascii="Arial Narrow" w:hAnsi="Arial Narrow" w:cs="Times New Roman"/>
          <w:sz w:val="24"/>
          <w:szCs w:val="24"/>
        </w:rPr>
        <w:lastRenderedPageBreak/>
        <w:t xml:space="preserve">mengkonsumsi produk atau jasa yang mereka harapkan dapat memuaskan kebutuhan mereka”. </w:t>
      </w:r>
    </w:p>
    <w:p w:rsidR="001C2127" w:rsidRPr="002C7520" w:rsidRDefault="001C2127" w:rsidP="002C7520">
      <w:pPr>
        <w:spacing w:line="240" w:lineRule="auto"/>
        <w:rPr>
          <w:rFonts w:ascii="Arial Narrow" w:hAnsi="Arial Narrow" w:cs="Times New Roman"/>
          <w:sz w:val="24"/>
          <w:szCs w:val="24"/>
        </w:rPr>
      </w:pPr>
      <w:r w:rsidRPr="002C7520">
        <w:rPr>
          <w:rFonts w:ascii="Arial Narrow" w:hAnsi="Arial Narrow" w:cs="Times New Roman"/>
          <w:sz w:val="24"/>
          <w:szCs w:val="24"/>
        </w:rPr>
        <w:t>Berdasarkan penjelasan di atas maka penulis simpulkan bahwa perilaku konsumen adalah perilaku yang ditunjukan seorang individu atau rumah tangga dalam merencanakan, membeli, menggunakan, mengevaluasi, dan mengonsumsi suatu produk atau jasa yang dapat memuaskan konsumen dan memerlukan kegiatan-kegiatan secara langsung untuk memenuhi kebutuhan tersebut.</w:t>
      </w:r>
    </w:p>
    <w:p w:rsidR="00F85AB0" w:rsidRPr="002C7520" w:rsidRDefault="00DD52C0" w:rsidP="002C7520">
      <w:pPr>
        <w:autoSpaceDE w:val="0"/>
        <w:autoSpaceDN w:val="0"/>
        <w:adjustRightInd w:val="0"/>
        <w:spacing w:line="240" w:lineRule="auto"/>
        <w:rPr>
          <w:rFonts w:ascii="Arial Narrow" w:hAnsi="Arial Narrow" w:cs="Times New Roman"/>
          <w:b/>
          <w:sz w:val="24"/>
          <w:szCs w:val="24"/>
        </w:rPr>
      </w:pPr>
      <w:r w:rsidRPr="002C7520">
        <w:rPr>
          <w:rFonts w:ascii="Arial Narrow" w:hAnsi="Arial Narrow" w:cs="Times New Roman"/>
          <w:b/>
          <w:sz w:val="24"/>
          <w:szCs w:val="24"/>
        </w:rPr>
        <w:t>Minat Menabung</w:t>
      </w:r>
    </w:p>
    <w:p w:rsidR="00DD52C0" w:rsidRPr="002C7520" w:rsidRDefault="008E73D9" w:rsidP="002C7520">
      <w:pPr>
        <w:spacing w:line="240" w:lineRule="auto"/>
        <w:rPr>
          <w:rFonts w:ascii="Arial Narrow" w:hAnsi="Arial Narrow" w:cs="Times New Roman"/>
          <w:sz w:val="24"/>
          <w:szCs w:val="24"/>
        </w:rPr>
      </w:pPr>
      <w:r w:rsidRPr="002C7520">
        <w:rPr>
          <w:rFonts w:ascii="Arial Narrow" w:hAnsi="Arial Narrow" w:cs="Times New Roman"/>
          <w:sz w:val="24"/>
          <w:szCs w:val="24"/>
        </w:rPr>
        <w:fldChar w:fldCharType="begin" w:fldLock="1"/>
      </w:r>
      <w:r w:rsidR="00DD52C0" w:rsidRPr="002C7520">
        <w:rPr>
          <w:rFonts w:ascii="Arial Narrow" w:hAnsi="Arial Narrow" w:cs="Times New Roman"/>
          <w:sz w:val="24"/>
          <w:szCs w:val="24"/>
        </w:rPr>
        <w:instrText>ADDIN CSL_CITATION { "citationItems" : [ { "id" : "ITEM-1", "itemData" : { "abstract" : "Most of people in Indonesia have recognize a bank, but they know an Islamic banking in 1991 when Muamalat Bank first use syariah principle, with the \u201cdual banking system\u201d policy from Bank Indonesia, conventional banking can oper for syariah unit exercise. One of conventional banking that serve syariah unit exercise is BNI 46 with the name BNI Syariah. The fundamental aim of this research is to find out the effect of the interest perception and service quality to saving interest on BNI Syariah in Semarang. Type of this research is explanatory with 100 respondents taken using quota sampling, purposive sampling and incidental sampling so that the sample of this research consist of 63 respondents (customers of BNI Syariah Ahmad Yani) and 37 respondents (customers of BNI Syariah Unisula). According to the result of regression analysis, this research shows that the interest perception ang service quality are significantly influence to saving interest on BNI Syariah in Semarang 36.3 percent and 47.2 percent. So that, it is recommended to management of BNI Syariah in Semarang to maintain and to educate their customers so they know the different between conventional and Islamic banking.", "author" : [ { "dropping-particle" : "", "family" : "Cahyani", "given" : "Asih Fitri", "non-dropping-particle" : "", "parse-names" : false, "suffix" : "" } ], "container-title" : "journal of social and politic", "id" : "ITEM-1", "issue" : "3", "issued" : { "date-parts" : [ [ "2013" ] ] }, "page" : "1-9", "title" : "Pengaruh Persepsi Bunga Bank dan Kualitas Pelayanan Terhadap Minat Menabung Pada Bank BNI Syariah di Kota Bandung", "type" : "article-journal", "volume" : "2" }, "uris" : [ "http://www.mendeley.com/documents/?uuid=bbbc7fb2-9a02-413b-b8c7-dcbc79fd5ce5" ] } ], "mendeley" : { "formattedCitation" : "(Cahyani, 2013)", "manualFormatting" : "Cahyani (2013:4)", "plainTextFormattedCitation" : "(Cahyani, 2013)", "previouslyFormattedCitation" : "(Cahyani, 2013)" }, "properties" : { "noteIndex" : 0 }, "schema" : "https://github.com/citation-style-language/schema/raw/master/csl-citation.json" }</w:instrText>
      </w:r>
      <w:r w:rsidRPr="002C7520">
        <w:rPr>
          <w:rFonts w:ascii="Arial Narrow" w:hAnsi="Arial Narrow" w:cs="Times New Roman"/>
          <w:sz w:val="24"/>
          <w:szCs w:val="24"/>
        </w:rPr>
        <w:fldChar w:fldCharType="separate"/>
      </w:r>
      <w:r w:rsidR="00DD52C0" w:rsidRPr="002C7520">
        <w:rPr>
          <w:rFonts w:ascii="Arial Narrow" w:hAnsi="Arial Narrow" w:cs="Times New Roman"/>
          <w:noProof/>
          <w:sz w:val="24"/>
          <w:szCs w:val="24"/>
        </w:rPr>
        <w:t>Cahyani (2013:4)</w:t>
      </w:r>
      <w:r w:rsidRPr="002C7520">
        <w:rPr>
          <w:rFonts w:ascii="Arial Narrow" w:hAnsi="Arial Narrow" w:cs="Times New Roman"/>
          <w:sz w:val="24"/>
          <w:szCs w:val="24"/>
        </w:rPr>
        <w:fldChar w:fldCharType="end"/>
      </w:r>
      <w:r w:rsidR="00DD52C0" w:rsidRPr="002C7520">
        <w:rPr>
          <w:rFonts w:ascii="Arial Narrow" w:hAnsi="Arial Narrow" w:cs="Times New Roman"/>
          <w:sz w:val="24"/>
          <w:szCs w:val="24"/>
        </w:rPr>
        <w:t xml:space="preserve"> menyatakan bahwa “minat (</w:t>
      </w:r>
      <w:r w:rsidR="00DD52C0" w:rsidRPr="002C7520">
        <w:rPr>
          <w:rFonts w:ascii="Arial Narrow" w:hAnsi="Arial Narrow" w:cs="Times New Roman"/>
          <w:i/>
          <w:sz w:val="24"/>
          <w:szCs w:val="24"/>
        </w:rPr>
        <w:t>interest</w:t>
      </w:r>
      <w:r w:rsidR="00DD52C0" w:rsidRPr="002C7520">
        <w:rPr>
          <w:rFonts w:ascii="Arial Narrow" w:hAnsi="Arial Narrow" w:cs="Times New Roman"/>
          <w:sz w:val="24"/>
          <w:szCs w:val="24"/>
        </w:rPr>
        <w:t xml:space="preserve">) digambarkan sebagai situasi seseorang sebelum melakukan tindakan, yang dapat dijadikan dasar untuk memprediksi perilaku atau tindakan tersebut”. </w:t>
      </w:r>
    </w:p>
    <w:p w:rsidR="00DD52C0" w:rsidRPr="002C7520" w:rsidRDefault="00DD52C0"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Minat menabung oleh Kotler dalam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"abstract" : "Most of people in Indonesia have recognize a bank, but they know an Islamic banking in 1991 when Muamalat Bank first use syariah principle, with the \u201cdual banking system\u201d policy from Bank Indonesia, conventional banking can oper for syariah unit exercise. One of conventional banking that serve syariah unit exercise is BNI 46 with the name BNI Syariah. The fundamental aim of this research is to find out the effect of the interest perception and service quality to saving interest on BNI Syariah in Semarang. Type of this research is explanatory with 100 respondents taken using quota sampling, purposive sampling and incidental sampling so that the sample of this research consist of 63 respondents (customers of BNI Syariah Ahmad Yani) and 37 respondents (customers of BNI Syariah Unisula). According to the result of regression analysis, this research shows that the interest perception ang service quality are significantly influence to saving interest on BNI Syariah in Semarang 36.3 percent and 47.2 percent. So that, it is recommended to management of BNI Syariah in Semarang to maintain and to educate their customers so they know the different between conventional and Islamic banking.", "author" : [ { "dropping-particle" : "", "family" : "Cahyani", "given" : "Asih Fitri", "non-dropping-particle" : "", "parse-names" : false, "suffix" : "" } ], "container-title" : "journal of social and politic", "id" : "ITEM-1", "issue" : "3", "issued" : { "date-parts" : [ [ "2013" ] ] }, "page" : "1-9", "title" : "Pengaruh Persepsi Bunga Bank dan Kualitas Pelayanan Terhadap Minat Menabung Pada Bank BNI Syariah di Kota Bandung", "type" : "article-journal", "volume" : "2" }, "uris" : [ "http://www.mendeley.com/documents/?uuid=bbbc7fb2-9a02-413b-b8c7-dcbc79fd5ce5" ] } ], "mendeley" : { "formattedCitation" : "(Cahyani, 2013)", "manualFormatting" : "Cahyani (2013:4)", "plainTextFormattedCitation" : "(Cahyani, 2013)", "previouslyFormattedCitation" : "(Cahyani, 2013)"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Cahyani (2013:4)</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diasumsikan sebagai “perilaku yang muncul sebagai respon terhadap objek yang menunjukan keinginan nasabah untuk melakukan pencarian informasi”.</w:t>
      </w:r>
    </w:p>
    <w:p w:rsidR="00DD52C0" w:rsidRPr="002C7520" w:rsidRDefault="00DD52C0"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Menurut Howard dan Sheth dalam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"ISBN" : "978-602-289-273-1", "author" : [ { "dropping-particle" : "", "family" : "Priansa", "given" : "Donni Juni", "non-dropping-particle" : "", "parse-names" : false, "suffix" : "" } ], "edition" : "1", "editor" : [ { "dropping-particle" : "", "family" : "Firsada", "given" : "Muhammad Agung", "non-dropping-particle" : "", "parse-names" : false, "suffix" : "" } ], "id" : "ITEM-1", "issued" : { "date-parts" : [ [ "2017" ] ] }, "number-of-pages" : "164-172", "publisher" : "ALFABETA, CV", "publisher-place" : "Bandung", "title" : "Perilaku Konsumen dalam Persaingan Bisnis Kontemporer", "type" : "book" }, "uris" : [ "http://www.mendeley.com/documents/?uuid=1b9cb39c-d309-48c2-b36e-73fad308f08a" ] } ], "mendeley" : { "formattedCitation" : "(Priansa, 2017)", "manualFormatting" : "Priansa (2017:164)", "plainTextFormattedCitation" : "(Priansa, 2017)", "previouslyFormattedCitation" : "(Priansa, 2017)"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Priansa (2017:164)</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minat menabung merupakan sesuatu yang berhubungan dengan rencana nasaba</w:t>
      </w:r>
      <w:r w:rsidR="000D60D7" w:rsidRPr="002C7520">
        <w:rPr>
          <w:rFonts w:ascii="Arial Narrow" w:hAnsi="Arial Narrow" w:cs="Times New Roman"/>
          <w:sz w:val="24"/>
          <w:szCs w:val="24"/>
        </w:rPr>
        <w:t>h untuk memilih produk tertentu.</w:t>
      </w:r>
      <w:r w:rsidRPr="002C7520">
        <w:rPr>
          <w:rFonts w:ascii="Arial Narrow" w:hAnsi="Arial Narrow" w:cs="Times New Roman"/>
          <w:sz w:val="24"/>
          <w:szCs w:val="24"/>
        </w:rPr>
        <w:t xml:space="preserve"> </w:t>
      </w:r>
      <w:r w:rsidR="000D60D7" w:rsidRPr="002C7520">
        <w:rPr>
          <w:rFonts w:ascii="Arial Narrow" w:hAnsi="Arial Narrow" w:cs="Times New Roman"/>
          <w:sz w:val="24"/>
          <w:szCs w:val="24"/>
        </w:rPr>
        <w:t>M</w:t>
      </w:r>
      <w:r w:rsidRPr="002C7520">
        <w:rPr>
          <w:rFonts w:ascii="Arial Narrow" w:hAnsi="Arial Narrow" w:cs="Times New Roman"/>
          <w:sz w:val="24"/>
          <w:szCs w:val="24"/>
        </w:rPr>
        <w:t>inat menabung juga dapat dikatakan sebagai pernyataan m</w:t>
      </w:r>
      <w:r w:rsidR="000D60D7" w:rsidRPr="002C7520">
        <w:rPr>
          <w:rFonts w:ascii="Arial Narrow" w:hAnsi="Arial Narrow" w:cs="Times New Roman"/>
          <w:sz w:val="24"/>
          <w:szCs w:val="24"/>
        </w:rPr>
        <w:t>ental dari nasabah untuk pemilihan</w:t>
      </w:r>
      <w:r w:rsidRPr="002C7520">
        <w:rPr>
          <w:rFonts w:ascii="Arial Narrow" w:hAnsi="Arial Narrow" w:cs="Times New Roman"/>
          <w:sz w:val="24"/>
          <w:szCs w:val="24"/>
        </w:rPr>
        <w:t xml:space="preserve"> produk tabungan tertentu. </w:t>
      </w:r>
    </w:p>
    <w:p w:rsidR="00DD52C0" w:rsidRPr="002C7520" w:rsidRDefault="00DD52C0"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Assael dalam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"ISBN" : "978-602-289-273-1", "author" : [ { "dropping-particle" : "", "family" : "Priansa", "given" : "Donni Juni", "non-dropping-particle" : "", "parse-names" : false, "suffix" : "" } ], "edition" : "1", "editor" : [ { "dropping-particle" : "", "family" : "Firsada", "given" : "Muhammad Agung", "non-dropping-particle" : "", "parse-names" : false, "suffix" : "" } ], "id" : "ITEM-1", "issued" : { "date-parts" : [ [ "2017" ] ] }, "number-of-pages" : "164-172", "publisher" : "ALFABETA, CV", "publisher-place" : "Bandung", "title" : "Perilaku Konsumen dalam Persaingan Bisnis Kontemporer", "type" : "book" }, "uris" : [ "http://www.mendeley.com/documents/?uuid=1b9cb39c-d309-48c2-b36e-73fad308f08a" ] } ], "mendeley" : { "formattedCitation" : "(Priansa, 2017)", "manualFormatting" : "Priansa (2017:164)", "plainTextFormattedCitation" : "(Priansa, 2017)", "previouslyFormattedCitation" : "(Priansa, 2017)"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Priansa (2017:164)</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menyatakan bahwa minat menabung merupakan kecenderungan nasabah untuk memilih suatu produk atau mengambil tindakan yang berhubungan dengan pemilihan </w:t>
      </w:r>
      <w:r w:rsidR="000111AA" w:rsidRPr="002C7520">
        <w:rPr>
          <w:rFonts w:ascii="Arial Narrow" w:hAnsi="Arial Narrow" w:cs="Times New Roman"/>
          <w:sz w:val="24"/>
          <w:szCs w:val="24"/>
        </w:rPr>
        <w:t xml:space="preserve">untuk </w:t>
      </w:r>
      <w:r w:rsidRPr="002C7520">
        <w:rPr>
          <w:rFonts w:ascii="Arial Narrow" w:hAnsi="Arial Narrow" w:cs="Times New Roman"/>
          <w:sz w:val="24"/>
          <w:szCs w:val="24"/>
        </w:rPr>
        <w:t xml:space="preserve"> tingkat kemungkinan nasabah melakukan penyimpanan. </w:t>
      </w:r>
    </w:p>
    <w:p w:rsidR="00F85AB0" w:rsidRPr="002C7520" w:rsidRDefault="00DD52C0"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Djamarah dalam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"DOI" : "http://dx.doi.org/10.25105/jmpj.v9i1.1412", "abstract" : "This study aims to determine the factors that influence customers' interest in saving Bank Syariah Mandiri branch X. The independent variables used are Security, Islamic views and Services and the dependent variable used is Customer Intention in deciding to save in Bank Syariah Mandiri Branch X. This study uses primary data by distributing questionnaires to customers of Bank Syariah Mandiri branch X. The analysis technique used in this study was a descriptive approach analyst by using Structural Equation Modeling (SEM). The results showed a positive relationship between Security, Islamic view, and Service to the customer's interest in saving. But the Islamic view variables have the positive and significant relationship.", "author" : [ { "dropping-particle" : "", "family" : "Damayanti", "given" : "Sisca", "non-dropping-particle" : "", "parse-names" : false, "suffix" : "" } ], "container-title" : "Jurnal Manajemen dan Pemasaran Jasa", "id" : "ITEM-1", "issue" : "1", "issued" : { "date-parts" : [ [ "2017" ] ] }, "page" : "17-34", "title" : "Pengaruh Pandangan Islam, Pelayanan dan Keamanan Terhadap Minat Nasabah untuk Menabung di Bank Syariah Mandiri Cabang x", "type" : "article-journal", "volume" : "9" }, "uris" : [ "http://www.mendeley.com/documents/?uuid=0b0438b5-96f5-4cf7-b2c4-e3a59212fb4b" ] } ], "mendeley" : { "formattedCitation" : "(Damayanti, 2017)", "manualFormatting" : "Damayanti (2017:19)", "plainTextFormattedCitation" : "(Damayanti, 2017)", "previouslyFormattedCitation" : "(Damayanti, 2017)"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Damayanti (2017:19)</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menyatakan bahwa minat adalah kecenderungan yang menetap untuk memperhatikan d</w:t>
      </w:r>
      <w:r w:rsidR="000111AA" w:rsidRPr="002C7520">
        <w:rPr>
          <w:rFonts w:ascii="Arial Narrow" w:hAnsi="Arial Narrow" w:cs="Times New Roman"/>
          <w:sz w:val="24"/>
          <w:szCs w:val="24"/>
        </w:rPr>
        <w:t>an mengenang beberapa aktivitas.</w:t>
      </w:r>
      <w:r w:rsidRPr="002C7520">
        <w:rPr>
          <w:rFonts w:ascii="Arial Narrow" w:hAnsi="Arial Narrow" w:cs="Times New Roman"/>
          <w:sz w:val="24"/>
          <w:szCs w:val="24"/>
        </w:rPr>
        <w:t xml:space="preserve"> </w:t>
      </w:r>
      <w:r w:rsidR="000111AA" w:rsidRPr="002C7520">
        <w:rPr>
          <w:rFonts w:ascii="Arial Narrow" w:hAnsi="Arial Narrow" w:cs="Times New Roman"/>
          <w:sz w:val="24"/>
          <w:szCs w:val="24"/>
        </w:rPr>
        <w:t>S</w:t>
      </w:r>
      <w:r w:rsidRPr="002C7520">
        <w:rPr>
          <w:rFonts w:ascii="Arial Narrow" w:hAnsi="Arial Narrow" w:cs="Times New Roman"/>
          <w:sz w:val="24"/>
          <w:szCs w:val="24"/>
        </w:rPr>
        <w:t>eseorang yang berminat terhadap suatu aktivitas akan memperhatikan aktivitas itu secara konsisten dengan rasa senang.</w:t>
      </w:r>
      <w:r w:rsidR="00F85AB0" w:rsidRPr="002C7520">
        <w:rPr>
          <w:rFonts w:ascii="Arial Narrow" w:hAnsi="Arial Narrow" w:cs="Times New Roman"/>
          <w:sz w:val="24"/>
          <w:szCs w:val="24"/>
        </w:rPr>
        <w:t xml:space="preserve"> </w:t>
      </w:r>
    </w:p>
    <w:p w:rsidR="000111AA" w:rsidRPr="002C7520" w:rsidRDefault="000111AA"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Berdasarkan penjelasan dari beberapa ahli di atas maka penulis simpulkan bahwa </w:t>
      </w:r>
      <w:r w:rsidRPr="002C7520">
        <w:rPr>
          <w:rFonts w:ascii="Arial Narrow" w:hAnsi="Arial Narrow" w:cs="Times New Roman"/>
          <w:sz w:val="24"/>
          <w:szCs w:val="24"/>
        </w:rPr>
        <w:lastRenderedPageBreak/>
        <w:t>minat menabung adalah situasi seseorang sebelum melakukan tindakan sebagai respon terhadap keinginan nasabah untuk melakukan pencarian informasi pada produk tertentu atau kecenderungan nasabah untuk memilih suatu produk tabungan yang nasabah rasa cocok sehingga seseorang yang memiliki minat akan memperhatikan produk itu.</w:t>
      </w:r>
    </w:p>
    <w:p w:rsidR="000111AA" w:rsidRPr="002C7520" w:rsidRDefault="000111AA" w:rsidP="002C7520">
      <w:pPr>
        <w:spacing w:line="240" w:lineRule="auto"/>
        <w:rPr>
          <w:rFonts w:ascii="Arial Narrow" w:hAnsi="Arial Narrow" w:cs="Times New Roman"/>
          <w:b/>
          <w:sz w:val="24"/>
          <w:szCs w:val="24"/>
        </w:rPr>
      </w:pPr>
      <w:r w:rsidRPr="002C7520">
        <w:rPr>
          <w:rFonts w:ascii="Arial Narrow" w:hAnsi="Arial Narrow" w:cs="Times New Roman"/>
          <w:b/>
          <w:sz w:val="24"/>
          <w:szCs w:val="24"/>
        </w:rPr>
        <w:t>Dimensi Minat</w:t>
      </w:r>
    </w:p>
    <w:p w:rsidR="000D37F1" w:rsidRPr="002C7520" w:rsidRDefault="000D37F1" w:rsidP="002C7520">
      <w:pPr>
        <w:spacing w:line="240" w:lineRule="auto"/>
        <w:rPr>
          <w:rFonts w:ascii="Arial Narrow" w:hAnsi="Arial Narrow" w:cs="Times New Roman"/>
          <w:noProof/>
          <w:sz w:val="24"/>
          <w:szCs w:val="24"/>
        </w:rPr>
      </w:pPr>
      <w:r w:rsidRPr="002C7520">
        <w:rPr>
          <w:rFonts w:ascii="Arial Narrow" w:hAnsi="Arial Narrow" w:cs="Times New Roman"/>
          <w:noProof/>
          <w:sz w:val="24"/>
          <w:szCs w:val="24"/>
        </w:rPr>
        <w:t xml:space="preserve">Minat menabung dapat </w:t>
      </w:r>
      <w:r w:rsidR="00F07020" w:rsidRPr="002C7520">
        <w:rPr>
          <w:rFonts w:ascii="Arial Narrow" w:hAnsi="Arial Narrow" w:cs="Times New Roman"/>
          <w:noProof/>
          <w:sz w:val="24"/>
          <w:szCs w:val="24"/>
        </w:rPr>
        <w:t>terlihat</w:t>
      </w:r>
      <w:r w:rsidRPr="002C7520">
        <w:rPr>
          <w:rFonts w:ascii="Arial Narrow" w:hAnsi="Arial Narrow" w:cs="Times New Roman"/>
          <w:noProof/>
          <w:sz w:val="24"/>
          <w:szCs w:val="24"/>
        </w:rPr>
        <w:t xml:space="preserve"> dengan berbagai</w:t>
      </w:r>
      <w:r w:rsidR="00F07020" w:rsidRPr="002C7520">
        <w:rPr>
          <w:rFonts w:ascii="Arial Narrow" w:hAnsi="Arial Narrow" w:cs="Times New Roman"/>
          <w:noProof/>
          <w:sz w:val="24"/>
          <w:szCs w:val="24"/>
        </w:rPr>
        <w:t xml:space="preserve"> pengukuran</w:t>
      </w:r>
      <w:r w:rsidRPr="002C7520">
        <w:rPr>
          <w:rFonts w:ascii="Arial Narrow" w:hAnsi="Arial Narrow" w:cs="Times New Roman"/>
          <w:noProof/>
          <w:sz w:val="24"/>
          <w:szCs w:val="24"/>
        </w:rPr>
        <w:t xml:space="preserve"> dimensi, </w:t>
      </w:r>
      <w:r w:rsidR="008E73D9" w:rsidRPr="002C7520">
        <w:rPr>
          <w:rFonts w:ascii="Arial Narrow" w:hAnsi="Arial Narrow" w:cs="Times New Roman"/>
          <w:noProof/>
          <w:sz w:val="24"/>
          <w:szCs w:val="24"/>
        </w:rPr>
        <w:fldChar w:fldCharType="begin" w:fldLock="1"/>
      </w:r>
      <w:r w:rsidR="0067785D" w:rsidRPr="002C7520">
        <w:rPr>
          <w:rFonts w:ascii="Arial Narrow" w:hAnsi="Arial Narrow" w:cs="Times New Roman"/>
          <w:noProof/>
          <w:sz w:val="24"/>
          <w:szCs w:val="24"/>
        </w:rPr>
        <w:instrText>ADDIN CSL_CITATION { "citationItems" : [ { "id" : "ITEM-1", "itemData" : { "ISBN" : "978-602-289-273-1", "author" : [ { "dropping-particle" : "", "family" : "Priansa", "given" : "Donni Juni", "non-dropping-particle" : "", "parse-names" : false, "suffix" : "" } ], "edition" : "1", "editor" : [ { "dropping-particle" : "", "family" : "Firsada", "given" : "Muhammad Agung", "non-dropping-particle" : "", "parse-names" : false, "suffix" : "" } ], "id" : "ITEM-1", "issued" : { "date-parts" : [ [ "2017" ] ] }, "number-of-pages" : "164-172", "publisher" : "ALFABETA, CV", "publisher-place" : "Bandung", "title" : "Perilaku Konsumen dalam Persaingan Bisnis Kontemporer", "type" : "book" }, "uris" : [ "http://www.mendeley.com/documents/?uuid=1b9cb39c-d309-48c2-b36e-73fad308f08a" ] } ], "mendeley" : { "formattedCitation" : "(Priansa, 2017)", "manualFormatting" : "Priansa (2017:168)", "plainTextFormattedCitation" : "(Priansa, 2017)", "previouslyFormattedCitation" : "(Priansa, 2017)" }, "properties" : { "noteIndex" : 0 }, "schema" : "https://github.com/citation-style-language/schema/raw/master/csl-citation.json" }</w:instrText>
      </w:r>
      <w:r w:rsidR="008E73D9" w:rsidRPr="002C7520">
        <w:rPr>
          <w:rFonts w:ascii="Arial Narrow" w:hAnsi="Arial Narrow" w:cs="Times New Roman"/>
          <w:noProof/>
          <w:sz w:val="24"/>
          <w:szCs w:val="24"/>
        </w:rPr>
        <w:fldChar w:fldCharType="separate"/>
      </w:r>
      <w:r w:rsidRPr="002C7520">
        <w:rPr>
          <w:rFonts w:ascii="Arial Narrow" w:hAnsi="Arial Narrow" w:cs="Times New Roman"/>
          <w:noProof/>
          <w:sz w:val="24"/>
          <w:szCs w:val="24"/>
        </w:rPr>
        <w:t>Priansa (2017:168)</w:t>
      </w:r>
      <w:r w:rsidR="008E73D9" w:rsidRPr="002C7520">
        <w:rPr>
          <w:rFonts w:ascii="Arial Narrow" w:hAnsi="Arial Narrow" w:cs="Times New Roman"/>
          <w:noProof/>
          <w:sz w:val="24"/>
          <w:szCs w:val="24"/>
        </w:rPr>
        <w:fldChar w:fldCharType="end"/>
      </w:r>
      <w:r w:rsidRPr="002C7520">
        <w:rPr>
          <w:rFonts w:ascii="Arial Narrow" w:hAnsi="Arial Narrow" w:cs="Times New Roman"/>
          <w:noProof/>
          <w:sz w:val="24"/>
          <w:szCs w:val="24"/>
        </w:rPr>
        <w:t xml:space="preserve"> menyebutkan bahwa secara umum dimensi tersebut berkenaan dengan empat dimensi pokok sebagai berikut. </w:t>
      </w:r>
    </w:p>
    <w:p w:rsidR="000D37F1" w:rsidRPr="002C7520" w:rsidRDefault="000D37F1" w:rsidP="002C7520">
      <w:pPr>
        <w:pStyle w:val="ListParagraph"/>
        <w:numPr>
          <w:ilvl w:val="0"/>
          <w:numId w:val="14"/>
        </w:numPr>
        <w:spacing w:after="0" w:line="240" w:lineRule="auto"/>
        <w:ind w:left="426"/>
        <w:rPr>
          <w:rFonts w:ascii="Arial Narrow" w:hAnsi="Arial Narrow" w:cs="Times New Roman"/>
          <w:noProof/>
          <w:sz w:val="24"/>
          <w:szCs w:val="24"/>
        </w:rPr>
      </w:pPr>
      <w:r w:rsidRPr="002C7520">
        <w:rPr>
          <w:rFonts w:ascii="Arial Narrow" w:hAnsi="Arial Narrow" w:cs="Times New Roman"/>
          <w:noProof/>
          <w:sz w:val="24"/>
          <w:szCs w:val="24"/>
        </w:rPr>
        <w:t xml:space="preserve">Minat Transaksional </w:t>
      </w:r>
    </w:p>
    <w:p w:rsidR="000D37F1" w:rsidRPr="002C7520" w:rsidRDefault="000D37F1" w:rsidP="002C7520">
      <w:pPr>
        <w:pStyle w:val="ListParagraph"/>
        <w:numPr>
          <w:ilvl w:val="0"/>
          <w:numId w:val="14"/>
        </w:numPr>
        <w:spacing w:after="0" w:line="240" w:lineRule="auto"/>
        <w:ind w:left="426"/>
        <w:rPr>
          <w:rFonts w:ascii="Arial Narrow" w:hAnsi="Arial Narrow" w:cs="Times New Roman"/>
          <w:noProof/>
          <w:sz w:val="24"/>
          <w:szCs w:val="24"/>
        </w:rPr>
      </w:pPr>
      <w:r w:rsidRPr="002C7520">
        <w:rPr>
          <w:rFonts w:ascii="Arial Narrow" w:hAnsi="Arial Narrow" w:cs="Times New Roman"/>
          <w:noProof/>
          <w:sz w:val="24"/>
          <w:szCs w:val="24"/>
        </w:rPr>
        <w:t xml:space="preserve">Minat Referensial </w:t>
      </w:r>
    </w:p>
    <w:p w:rsidR="000D37F1" w:rsidRPr="002C7520" w:rsidRDefault="000D37F1" w:rsidP="002C7520">
      <w:pPr>
        <w:pStyle w:val="ListParagraph"/>
        <w:numPr>
          <w:ilvl w:val="0"/>
          <w:numId w:val="14"/>
        </w:numPr>
        <w:spacing w:after="0" w:line="240" w:lineRule="auto"/>
        <w:ind w:left="426"/>
        <w:rPr>
          <w:rFonts w:ascii="Arial Narrow" w:hAnsi="Arial Narrow" w:cs="Times New Roman"/>
          <w:noProof/>
          <w:sz w:val="24"/>
          <w:szCs w:val="24"/>
        </w:rPr>
      </w:pPr>
      <w:r w:rsidRPr="002C7520">
        <w:rPr>
          <w:rFonts w:ascii="Arial Narrow" w:hAnsi="Arial Narrow" w:cs="Times New Roman"/>
          <w:noProof/>
          <w:sz w:val="24"/>
          <w:szCs w:val="24"/>
        </w:rPr>
        <w:t xml:space="preserve">Minat Preferensial </w:t>
      </w:r>
    </w:p>
    <w:p w:rsidR="000D37F1" w:rsidRPr="002C7520" w:rsidRDefault="000D37F1" w:rsidP="002C7520">
      <w:pPr>
        <w:pStyle w:val="ListParagraph"/>
        <w:numPr>
          <w:ilvl w:val="0"/>
          <w:numId w:val="14"/>
        </w:numPr>
        <w:spacing w:after="0" w:line="240" w:lineRule="auto"/>
        <w:ind w:left="426"/>
        <w:rPr>
          <w:rFonts w:ascii="Arial Narrow" w:hAnsi="Arial Narrow" w:cs="Times New Roman"/>
          <w:noProof/>
          <w:sz w:val="24"/>
          <w:szCs w:val="24"/>
        </w:rPr>
      </w:pPr>
      <w:r w:rsidRPr="002C7520">
        <w:rPr>
          <w:rFonts w:ascii="Arial Narrow" w:hAnsi="Arial Narrow" w:cs="Times New Roman"/>
          <w:noProof/>
          <w:sz w:val="24"/>
          <w:szCs w:val="24"/>
        </w:rPr>
        <w:t xml:space="preserve">Minat Eksploratif </w:t>
      </w:r>
    </w:p>
    <w:p w:rsidR="000D37F1" w:rsidRPr="002C7520" w:rsidRDefault="000D37F1" w:rsidP="002C7520">
      <w:pPr>
        <w:spacing w:line="240" w:lineRule="auto"/>
        <w:rPr>
          <w:rFonts w:ascii="Arial Narrow" w:hAnsi="Arial Narrow" w:cs="Times New Roman"/>
          <w:sz w:val="24"/>
          <w:szCs w:val="24"/>
        </w:rPr>
      </w:pPr>
      <w:r w:rsidRPr="002C7520">
        <w:rPr>
          <w:rFonts w:ascii="Arial Narrow" w:hAnsi="Arial Narrow" w:cs="Times New Roman"/>
          <w:noProof/>
          <w:sz w:val="24"/>
          <w:szCs w:val="24"/>
        </w:rPr>
        <w:t xml:space="preserve">Berdasarkan penjelasan dimensi di atas </w:t>
      </w:r>
      <w:r w:rsidR="00F07020" w:rsidRPr="002C7520">
        <w:rPr>
          <w:rFonts w:ascii="Arial Narrow" w:hAnsi="Arial Narrow" w:cs="Times New Roman"/>
          <w:noProof/>
          <w:sz w:val="24"/>
          <w:szCs w:val="24"/>
        </w:rPr>
        <w:t>terdapat beberapa</w:t>
      </w:r>
      <w:r w:rsidRPr="002C7520">
        <w:rPr>
          <w:rFonts w:ascii="Arial Narrow" w:hAnsi="Arial Narrow" w:cs="Times New Roman"/>
          <w:noProof/>
          <w:sz w:val="24"/>
          <w:szCs w:val="24"/>
        </w:rPr>
        <w:t xml:space="preserve"> indikator yang lebih spesifik untuk minat menabung. </w:t>
      </w:r>
      <w:r w:rsidRPr="002C7520">
        <w:rPr>
          <w:rFonts w:ascii="Arial Narrow" w:hAnsi="Arial Narrow" w:cs="Times New Roman"/>
          <w:sz w:val="24"/>
          <w:szCs w:val="24"/>
        </w:rPr>
        <w:t xml:space="preserve">Menurut Schiffman &amp; Kanuk dalam </w:t>
      </w:r>
      <w:r w:rsidR="008E73D9" w:rsidRPr="002C7520">
        <w:rPr>
          <w:rFonts w:ascii="Arial Narrow" w:hAnsi="Arial Narrow" w:cs="Times New Roman"/>
          <w:sz w:val="24"/>
          <w:szCs w:val="24"/>
        </w:rPr>
        <w:fldChar w:fldCharType="begin" w:fldLock="1"/>
      </w:r>
      <w:r w:rsidRPr="002C7520">
        <w:rPr>
          <w:rFonts w:ascii="Arial Narrow" w:hAnsi="Arial Narrow" w:cs="Times New Roman"/>
          <w:sz w:val="24"/>
          <w:szCs w:val="24"/>
        </w:rPr>
        <w:instrText>ADDIN CSL_CITATION { "citationItems" : [ { "id" : "ITEM-1", "itemData" : { "abstract" : "Untuk meningkatkan minat beli pelanggan terhadap suatu produk,perusahaan harus secara bersama-sama memaksimalkan secara tepat apa yang dibutuhkan pelanggan. Promosi merupakan faktor yang penting untuk meningkatkan minat beli pelanggan.Store Interior juga merupakan faktor penting untuk meningkatkan minat beli pelanggan.Saat ini industri ritel seperti Alfa Mart Cikarang mengalami penurunan jumlah konsumen. Tujuan dari penelitian ini adalah untuk mengetahui pengaruh dari promosi dan store interior terhadap minat beli pelanggan Alfa Mart Cikarang.Tipe penelitian yang digunakan yaitu kuantitatif. Sumber data diperoleh melalui penelitian lapangan dan penelitian kepustakaan. Jumlah sampel 25 orang diambil dari pelanggan Alfa Mart Cikarang. Penelitian ini menggunakan SPSS V.17 dan regresilinear berganda. Teknik analisis data yang digunakan dalam penelitian ini adalah analisis regresi linear berganda, untuk menganalisis dampak promosi dan store interior terhadap minat beli pelanggan. Hasil analisis menunjukkan bahwa variabel promosi danvariabel store interiormempunyai pengaruh secara signifikan terhadap minat beli pelanggan Alfa Mart Cikarang. Hal ini menunjukkan bahwa promosi dan store interior sebagai manfaat bagi pelanggan yangakan mempengaruhi minat beli pelangganuntukmelakukan pembelian. Penelitian ini memberikan manfaat bagi perusahaanagar dapat memprioritaskan dalam mengelola promosi dan store interior denganlebih efektif, karena pelanggan lebih mengutamakan promosi dan store interior dalam melakukan pembelian. Kata", "author" : [ { "dropping-particle" : "", "family" : "Sari", "given" : "Dian Indah", "non-dropping-particle" : "", "parse-names" : false, "suffix" : "" } ], "container-title" : "Jurnal Ecodemica", "id" : "ITEM-1", "issue" : "2", "issued" : { "date-parts" : [ [ "2017" ] ] }, "page" : "183-192", "title" : "Strategi Promosi dan Store Interior Pada Industri Ritel", "type" : "article-journal", "volume" : "1" }, "uris" : [ "http://www.mendeley.com/documents/?uuid=ca00d072-945f-4c3e-8fb3-4b379397e9c8" ] } ], "mendeley" : { "formattedCitation" : "(Sari, 2017)", "manualFormatting" : "Sari (2017:185)", "plainTextFormattedCitation" : "(Sari, 2017)", "previouslyFormattedCitation" : "(Sari, 2017)" }, "properties" : { "noteIndex" : 0 }, "schema" : "https://github.com/citation-style-language/schema/raw/master/csl-citation.json" }</w:instrText>
      </w:r>
      <w:r w:rsidR="008E73D9" w:rsidRPr="002C7520">
        <w:rPr>
          <w:rFonts w:ascii="Arial Narrow" w:hAnsi="Arial Narrow" w:cs="Times New Roman"/>
          <w:sz w:val="24"/>
          <w:szCs w:val="24"/>
        </w:rPr>
        <w:fldChar w:fldCharType="separate"/>
      </w:r>
      <w:r w:rsidRPr="002C7520">
        <w:rPr>
          <w:rFonts w:ascii="Arial Narrow" w:hAnsi="Arial Narrow" w:cs="Times New Roman"/>
          <w:noProof/>
          <w:sz w:val="24"/>
          <w:szCs w:val="24"/>
        </w:rPr>
        <w:t>Sari (2017:185)</w:t>
      </w:r>
      <w:r w:rsidR="008E73D9" w:rsidRPr="002C7520">
        <w:rPr>
          <w:rFonts w:ascii="Arial Narrow" w:hAnsi="Arial Narrow" w:cs="Times New Roman"/>
          <w:sz w:val="24"/>
          <w:szCs w:val="24"/>
        </w:rPr>
        <w:fldChar w:fldCharType="end"/>
      </w:r>
      <w:r w:rsidRPr="002C7520">
        <w:rPr>
          <w:rFonts w:ascii="Arial Narrow" w:hAnsi="Arial Narrow" w:cs="Times New Roman"/>
          <w:sz w:val="24"/>
          <w:szCs w:val="24"/>
        </w:rPr>
        <w:t xml:space="preserve"> indikator-indikator dari minat menabung </w:t>
      </w:r>
      <w:r w:rsidR="00F07020" w:rsidRPr="002C7520">
        <w:rPr>
          <w:rFonts w:ascii="Arial Narrow" w:hAnsi="Arial Narrow" w:cs="Times New Roman"/>
          <w:sz w:val="24"/>
          <w:szCs w:val="24"/>
        </w:rPr>
        <w:t xml:space="preserve">tersebut </w:t>
      </w:r>
      <w:r w:rsidRPr="002C7520">
        <w:rPr>
          <w:rFonts w:ascii="Arial Narrow" w:hAnsi="Arial Narrow" w:cs="Times New Roman"/>
          <w:sz w:val="24"/>
          <w:szCs w:val="24"/>
        </w:rPr>
        <w:t xml:space="preserve">antara lain: </w:t>
      </w:r>
    </w:p>
    <w:p w:rsidR="000D37F1" w:rsidRPr="002C7520" w:rsidRDefault="000D37F1" w:rsidP="002C7520">
      <w:pPr>
        <w:pStyle w:val="ListParagraph"/>
        <w:numPr>
          <w:ilvl w:val="0"/>
          <w:numId w:val="15"/>
        </w:numPr>
        <w:spacing w:after="0" w:line="240" w:lineRule="auto"/>
        <w:ind w:left="426"/>
        <w:rPr>
          <w:rFonts w:ascii="Arial Narrow" w:hAnsi="Arial Narrow" w:cs="Times New Roman"/>
          <w:sz w:val="24"/>
          <w:szCs w:val="24"/>
        </w:rPr>
      </w:pPr>
      <w:r w:rsidRPr="002C7520">
        <w:rPr>
          <w:rFonts w:ascii="Arial Narrow" w:hAnsi="Arial Narrow" w:cs="Times New Roman"/>
          <w:sz w:val="24"/>
          <w:szCs w:val="24"/>
        </w:rPr>
        <w:t xml:space="preserve">Tertarik untuk mencari informasi mengenai produk </w:t>
      </w:r>
    </w:p>
    <w:p w:rsidR="000D37F1" w:rsidRPr="002C7520" w:rsidRDefault="000D37F1" w:rsidP="002C7520">
      <w:pPr>
        <w:pStyle w:val="ListParagraph"/>
        <w:numPr>
          <w:ilvl w:val="0"/>
          <w:numId w:val="15"/>
        </w:numPr>
        <w:spacing w:after="0" w:line="240" w:lineRule="auto"/>
        <w:ind w:left="426"/>
        <w:rPr>
          <w:rFonts w:ascii="Arial Narrow" w:hAnsi="Arial Narrow" w:cs="Times New Roman"/>
          <w:sz w:val="24"/>
          <w:szCs w:val="24"/>
        </w:rPr>
      </w:pPr>
      <w:r w:rsidRPr="002C7520">
        <w:rPr>
          <w:rFonts w:ascii="Arial Narrow" w:hAnsi="Arial Narrow" w:cs="Times New Roman"/>
          <w:sz w:val="24"/>
          <w:szCs w:val="24"/>
        </w:rPr>
        <w:t xml:space="preserve">Mempertimbangkan untuk membeli </w:t>
      </w:r>
    </w:p>
    <w:p w:rsidR="000D37F1" w:rsidRPr="002C7520" w:rsidRDefault="000D37F1" w:rsidP="002C7520">
      <w:pPr>
        <w:pStyle w:val="ListParagraph"/>
        <w:numPr>
          <w:ilvl w:val="0"/>
          <w:numId w:val="15"/>
        </w:numPr>
        <w:spacing w:after="0" w:line="240" w:lineRule="auto"/>
        <w:ind w:left="426"/>
        <w:rPr>
          <w:rFonts w:ascii="Arial Narrow" w:hAnsi="Arial Narrow" w:cs="Times New Roman"/>
          <w:sz w:val="24"/>
          <w:szCs w:val="24"/>
        </w:rPr>
      </w:pPr>
      <w:r w:rsidRPr="002C7520">
        <w:rPr>
          <w:rFonts w:ascii="Arial Narrow" w:hAnsi="Arial Narrow" w:cs="Times New Roman"/>
          <w:sz w:val="24"/>
          <w:szCs w:val="24"/>
        </w:rPr>
        <w:t xml:space="preserve">Tertarik untuk mencoba </w:t>
      </w:r>
    </w:p>
    <w:p w:rsidR="000D37F1" w:rsidRPr="002C7520" w:rsidRDefault="000D37F1" w:rsidP="002C7520">
      <w:pPr>
        <w:pStyle w:val="ListParagraph"/>
        <w:numPr>
          <w:ilvl w:val="0"/>
          <w:numId w:val="15"/>
        </w:numPr>
        <w:spacing w:after="0" w:line="240" w:lineRule="auto"/>
        <w:ind w:left="426"/>
        <w:rPr>
          <w:rFonts w:ascii="Arial Narrow" w:hAnsi="Arial Narrow" w:cs="Times New Roman"/>
          <w:sz w:val="24"/>
          <w:szCs w:val="24"/>
        </w:rPr>
      </w:pPr>
      <w:r w:rsidRPr="002C7520">
        <w:rPr>
          <w:rFonts w:ascii="Arial Narrow" w:hAnsi="Arial Narrow" w:cs="Times New Roman"/>
          <w:sz w:val="24"/>
          <w:szCs w:val="24"/>
        </w:rPr>
        <w:t xml:space="preserve">Ingin mengetahui produk </w:t>
      </w:r>
    </w:p>
    <w:p w:rsidR="000A631D" w:rsidRPr="002C7520" w:rsidRDefault="000D37F1" w:rsidP="002C7520">
      <w:pPr>
        <w:pStyle w:val="ListParagraph"/>
        <w:numPr>
          <w:ilvl w:val="0"/>
          <w:numId w:val="15"/>
        </w:numPr>
        <w:spacing w:after="0" w:line="240" w:lineRule="auto"/>
        <w:ind w:left="426"/>
        <w:rPr>
          <w:rFonts w:ascii="Arial Narrow" w:hAnsi="Arial Narrow" w:cs="Times New Roman"/>
          <w:sz w:val="24"/>
          <w:szCs w:val="24"/>
        </w:rPr>
      </w:pPr>
      <w:r w:rsidRPr="002C7520">
        <w:rPr>
          <w:rFonts w:ascii="Arial Narrow" w:hAnsi="Arial Narrow" w:cs="Times New Roman"/>
          <w:sz w:val="24"/>
          <w:szCs w:val="24"/>
        </w:rPr>
        <w:t xml:space="preserve">Ingin memiliki produk. </w:t>
      </w:r>
    </w:p>
    <w:p w:rsidR="00D06654" w:rsidRPr="002C7520" w:rsidRDefault="00D06654" w:rsidP="002C7520">
      <w:pPr>
        <w:spacing w:line="240" w:lineRule="auto"/>
        <w:rPr>
          <w:rFonts w:ascii="Arial Narrow" w:hAnsi="Arial Narrow" w:cs="Times New Roman"/>
          <w:b/>
          <w:sz w:val="24"/>
          <w:szCs w:val="24"/>
        </w:rPr>
      </w:pPr>
      <w:r w:rsidRPr="002C7520">
        <w:rPr>
          <w:rFonts w:ascii="Arial Narrow" w:hAnsi="Arial Narrow" w:cs="Times New Roman"/>
          <w:b/>
          <w:sz w:val="24"/>
          <w:szCs w:val="24"/>
        </w:rPr>
        <w:t xml:space="preserve">Kerangka Pemikiran </w:t>
      </w:r>
    </w:p>
    <w:p w:rsidR="00D06654" w:rsidRPr="002C7520" w:rsidRDefault="00D06654" w:rsidP="002C7520">
      <w:pPr>
        <w:spacing w:line="240" w:lineRule="auto"/>
        <w:jc w:val="center"/>
        <w:rPr>
          <w:rFonts w:ascii="Arial Narrow" w:hAnsi="Arial Narrow" w:cs="Times New Roman"/>
          <w:b/>
          <w:sz w:val="24"/>
          <w:szCs w:val="24"/>
        </w:rPr>
      </w:pPr>
      <w:r w:rsidRPr="002C7520">
        <w:rPr>
          <w:rFonts w:ascii="Arial Narrow" w:hAnsi="Arial Narrow" w:cs="Times New Roman"/>
          <w:b/>
          <w:sz w:val="24"/>
          <w:szCs w:val="24"/>
        </w:rPr>
        <w:t>Gambar II.1</w:t>
      </w:r>
    </w:p>
    <w:p w:rsidR="00D06654" w:rsidRPr="002C7520" w:rsidRDefault="00D06654" w:rsidP="002C7520">
      <w:pPr>
        <w:spacing w:line="240" w:lineRule="auto"/>
        <w:jc w:val="center"/>
        <w:rPr>
          <w:rFonts w:ascii="Arial Narrow" w:hAnsi="Arial Narrow" w:cs="Times New Roman"/>
          <w:b/>
          <w:sz w:val="24"/>
          <w:szCs w:val="24"/>
        </w:rPr>
      </w:pPr>
      <w:r w:rsidRPr="002C7520">
        <w:rPr>
          <w:rFonts w:ascii="Arial Narrow" w:hAnsi="Arial Narrow" w:cs="Times New Roman"/>
          <w:b/>
          <w:sz w:val="24"/>
          <w:szCs w:val="24"/>
        </w:rPr>
        <w:t>Kerangka Pemikiran</w:t>
      </w:r>
      <w:r w:rsidRPr="002C7520">
        <w:rPr>
          <w:rFonts w:ascii="Arial Narrow" w:hAnsi="Arial Narrow" w:cs="Times New Roman"/>
          <w:sz w:val="24"/>
          <w:szCs w:val="24"/>
        </w:rPr>
        <w:t xml:space="preserve"> </w:t>
      </w:r>
    </w:p>
    <w:p w:rsidR="00D06654" w:rsidRPr="002C7520" w:rsidRDefault="008E73D9" w:rsidP="002C7520">
      <w:pPr>
        <w:spacing w:line="240" w:lineRule="auto"/>
        <w:rPr>
          <w:rFonts w:ascii="Arial Narrow" w:hAnsi="Arial Narrow" w:cs="Times New Roman"/>
          <w:sz w:val="24"/>
          <w:szCs w:val="24"/>
        </w:rPr>
      </w:pPr>
      <w:r w:rsidRPr="008E73D9">
        <w:rPr>
          <w:rFonts w:ascii="Arial Narrow" w:hAnsi="Arial Narrow" w:cs="Times New Roman"/>
          <w:b/>
          <w:noProof/>
          <w:sz w:val="24"/>
          <w:szCs w:val="24"/>
          <w:lang w:eastAsia="id-ID"/>
        </w:rPr>
        <w:pict>
          <v:rect id="_x0000_s1038" style="position:absolute;left:0;text-align:left;margin-left:97.25pt;margin-top:10.75pt;width:82.5pt;height:35.75pt;z-index:251662336">
            <v:textbox style="mso-next-textbox:#_x0000_s1038">
              <w:txbxContent>
                <w:p w:rsidR="002C7520" w:rsidRPr="006C5B70" w:rsidRDefault="002C7520" w:rsidP="006C5B70">
                  <w:pPr>
                    <w:spacing w:line="240" w:lineRule="auto"/>
                    <w:jc w:val="center"/>
                    <w:rPr>
                      <w:rFonts w:ascii="Times New Roman" w:hAnsi="Times New Roman" w:cs="Times New Roman"/>
                    </w:rPr>
                  </w:pPr>
                  <w:r w:rsidRPr="006C5B70">
                    <w:rPr>
                      <w:rFonts w:ascii="Times New Roman" w:hAnsi="Times New Roman" w:cs="Times New Roman"/>
                    </w:rPr>
                    <w:t>Minat Menabung (Y)</w:t>
                  </w:r>
                </w:p>
              </w:txbxContent>
            </v:textbox>
          </v:rect>
        </w:pict>
      </w:r>
      <w:r w:rsidRPr="008E73D9">
        <w:rPr>
          <w:rFonts w:ascii="Arial Narrow" w:hAnsi="Arial Narrow" w:cs="Times New Roman"/>
          <w:b/>
          <w:noProof/>
          <w:sz w:val="24"/>
          <w:szCs w:val="24"/>
          <w:lang w:eastAsia="id-ID"/>
        </w:rPr>
        <w:pict>
          <v:rect id="_x0000_s1037" style="position:absolute;left:0;text-align:left;margin-left:-.15pt;margin-top:10.75pt;width:76.4pt;height:35.75pt;z-index:251661312">
            <v:textbox style="mso-next-textbox:#_x0000_s1037">
              <w:txbxContent>
                <w:p w:rsidR="002C7520" w:rsidRPr="00DD59AB" w:rsidRDefault="002C7520" w:rsidP="006C5B70">
                  <w:pPr>
                    <w:spacing w:line="240" w:lineRule="auto"/>
                    <w:jc w:val="center"/>
                    <w:rPr>
                      <w:rFonts w:ascii="Times New Roman" w:hAnsi="Times New Roman" w:cs="Times New Roman"/>
                    </w:rPr>
                  </w:pPr>
                  <w:r w:rsidRPr="00DD59AB">
                    <w:rPr>
                      <w:rFonts w:ascii="Times New Roman" w:hAnsi="Times New Roman" w:cs="Times New Roman"/>
                    </w:rPr>
                    <w:t>Religiusitas (X)</w:t>
                  </w:r>
                </w:p>
                <w:p w:rsidR="002C7520" w:rsidRPr="006C5B70" w:rsidRDefault="002C7520" w:rsidP="006C5B70">
                  <w:pPr>
                    <w:spacing w:line="240" w:lineRule="auto"/>
                    <w:jc w:val="center"/>
                    <w:rPr>
                      <w:rFonts w:ascii="Times New Roman" w:hAnsi="Times New Roman" w:cs="Times New Roman"/>
                    </w:rPr>
                  </w:pPr>
                </w:p>
              </w:txbxContent>
            </v:textbox>
          </v:rect>
        </w:pict>
      </w:r>
      <w:r w:rsidR="00D06654" w:rsidRPr="002C7520">
        <w:rPr>
          <w:rFonts w:ascii="Arial Narrow" w:hAnsi="Arial Narrow" w:cs="Times New Roman"/>
          <w:b/>
          <w:sz w:val="24"/>
          <w:szCs w:val="24"/>
        </w:rPr>
        <w:tab/>
      </w:r>
      <w:r w:rsidR="00D06654" w:rsidRPr="002C7520">
        <w:rPr>
          <w:rFonts w:ascii="Arial Narrow" w:hAnsi="Arial Narrow" w:cs="Times New Roman"/>
          <w:b/>
          <w:sz w:val="24"/>
          <w:szCs w:val="24"/>
        </w:rPr>
        <w:tab/>
      </w:r>
      <w:r w:rsidR="00D06654" w:rsidRPr="002C7520">
        <w:rPr>
          <w:rFonts w:ascii="Arial Narrow" w:hAnsi="Arial Narrow" w:cs="Times New Roman"/>
          <w:b/>
          <w:sz w:val="24"/>
          <w:szCs w:val="24"/>
        </w:rPr>
        <w:tab/>
      </w:r>
      <w:r w:rsidR="00D06654" w:rsidRPr="002C7520">
        <w:rPr>
          <w:rFonts w:ascii="Arial Narrow" w:hAnsi="Arial Narrow" w:cs="Times New Roman"/>
          <w:b/>
          <w:sz w:val="24"/>
          <w:szCs w:val="24"/>
        </w:rPr>
        <w:tab/>
      </w:r>
      <w:r w:rsidR="00D06654" w:rsidRPr="002C7520">
        <w:rPr>
          <w:rFonts w:ascii="Arial Narrow" w:hAnsi="Arial Narrow" w:cs="Times New Roman"/>
          <w:b/>
          <w:sz w:val="24"/>
          <w:szCs w:val="24"/>
        </w:rPr>
        <w:tab/>
      </w:r>
    </w:p>
    <w:p w:rsidR="00D06654" w:rsidRPr="002C7520" w:rsidRDefault="00D06654" w:rsidP="002C7520">
      <w:pPr>
        <w:spacing w:line="240" w:lineRule="auto"/>
        <w:rPr>
          <w:rFonts w:ascii="Arial Narrow" w:hAnsi="Arial Narrow" w:cs="Times New Roman"/>
          <w:sz w:val="24"/>
          <w:szCs w:val="24"/>
        </w:rPr>
      </w:pPr>
      <w:r w:rsidRPr="002C7520">
        <w:rPr>
          <w:rFonts w:ascii="Arial Narrow" w:hAnsi="Arial Narrow" w:cs="Times New Roman"/>
          <w:b/>
          <w:sz w:val="24"/>
          <w:szCs w:val="24"/>
        </w:rPr>
        <w:tab/>
      </w:r>
      <w:r w:rsidRPr="002C7520">
        <w:rPr>
          <w:rFonts w:ascii="Arial Narrow" w:hAnsi="Arial Narrow" w:cs="Times New Roman"/>
          <w:b/>
          <w:sz w:val="24"/>
          <w:szCs w:val="24"/>
        </w:rPr>
        <w:tab/>
      </w:r>
      <w:r w:rsidR="006C5B70" w:rsidRPr="002C7520">
        <w:rPr>
          <w:rFonts w:ascii="Arial Narrow" w:hAnsi="Arial Narrow" w:cs="Times New Roman"/>
          <w:b/>
          <w:sz w:val="24"/>
          <w:szCs w:val="24"/>
        </w:rPr>
        <w:t xml:space="preserve">   </w:t>
      </w:r>
      <w:r w:rsidRPr="002C7520">
        <w:rPr>
          <w:rFonts w:ascii="Arial Narrow" w:hAnsi="Arial Narrow" w:cs="Times New Roman"/>
          <w:sz w:val="24"/>
          <w:szCs w:val="24"/>
        </w:rPr>
        <w:t>H2</w:t>
      </w:r>
    </w:p>
    <w:p w:rsidR="00847042" w:rsidRPr="002C7520" w:rsidRDefault="008E73D9" w:rsidP="002C7520">
      <w:pPr>
        <w:spacing w:line="240" w:lineRule="auto"/>
        <w:rPr>
          <w:rFonts w:ascii="Arial Narrow" w:hAnsi="Arial Narrow" w:cs="Times New Roman"/>
          <w:sz w:val="24"/>
          <w:szCs w:val="24"/>
        </w:rPr>
      </w:pPr>
      <w:r w:rsidRPr="008E73D9">
        <w:rPr>
          <w:rFonts w:ascii="Arial Narrow" w:hAnsi="Arial Narrow" w:cs="Times New Roman"/>
          <w:b/>
          <w:noProof/>
          <w:sz w:val="24"/>
          <w:szCs w:val="24"/>
          <w:lang w:eastAsia="id-ID"/>
        </w:rPr>
        <w:pict>
          <v:shapetype id="_x0000_t32" coordsize="21600,21600" o:spt="32" o:oned="t" path="m,l21600,21600e" filled="f">
            <v:path arrowok="t" fillok="f" o:connecttype="none"/>
            <o:lock v:ext="edit" shapetype="t"/>
          </v:shapetype>
          <v:shape id="_x0000_s1036" type="#_x0000_t32" style="position:absolute;left:0;text-align:left;margin-left:77pt;margin-top:5.55pt;width:20.25pt;height:.05pt;z-index:251660288" o:connectortype="straight">
            <v:stroke endarrow="block"/>
          </v:shape>
        </w:pict>
      </w:r>
    </w:p>
    <w:p w:rsidR="006C5B70" w:rsidRPr="002C7520" w:rsidRDefault="006C5B70" w:rsidP="002C7520">
      <w:pPr>
        <w:spacing w:line="240" w:lineRule="auto"/>
        <w:rPr>
          <w:rFonts w:ascii="Arial Narrow" w:hAnsi="Arial Narrow" w:cs="Times New Roman"/>
          <w:sz w:val="24"/>
          <w:szCs w:val="24"/>
        </w:rPr>
      </w:pPr>
    </w:p>
    <w:p w:rsidR="004B16B9" w:rsidRPr="002C7520" w:rsidRDefault="00D06654" w:rsidP="002C7520">
      <w:pPr>
        <w:spacing w:line="240" w:lineRule="auto"/>
        <w:rPr>
          <w:rFonts w:ascii="Arial Narrow" w:hAnsi="Arial Narrow" w:cs="Times New Roman"/>
          <w:sz w:val="24"/>
          <w:szCs w:val="24"/>
        </w:rPr>
      </w:pPr>
      <w:r w:rsidRPr="002C7520">
        <w:rPr>
          <w:rFonts w:ascii="Arial Narrow" w:hAnsi="Arial Narrow" w:cs="Times New Roman"/>
          <w:sz w:val="24"/>
          <w:szCs w:val="24"/>
        </w:rPr>
        <w:t>Sumber: Data diolah penulis, 2018</w:t>
      </w:r>
      <w:r w:rsidR="004B16B9" w:rsidRPr="002C7520">
        <w:rPr>
          <w:rFonts w:ascii="Arial Narrow" w:hAnsi="Arial Narrow" w:cs="Times New Roman"/>
          <w:sz w:val="24"/>
          <w:szCs w:val="24"/>
        </w:rPr>
        <w:t xml:space="preserve"> </w:t>
      </w:r>
    </w:p>
    <w:p w:rsidR="006C5B70" w:rsidRPr="002C7520" w:rsidRDefault="004B16B9" w:rsidP="002C7520">
      <w:pPr>
        <w:spacing w:line="240" w:lineRule="auto"/>
        <w:rPr>
          <w:rFonts w:ascii="Arial Narrow" w:hAnsi="Arial Narrow" w:cs="Times New Roman"/>
          <w:b/>
          <w:sz w:val="24"/>
          <w:szCs w:val="24"/>
        </w:rPr>
      </w:pPr>
      <w:r w:rsidRPr="002C7520">
        <w:rPr>
          <w:rFonts w:ascii="Arial Narrow" w:hAnsi="Arial Narrow" w:cs="Times New Roman"/>
          <w:b/>
          <w:sz w:val="24"/>
          <w:szCs w:val="24"/>
        </w:rPr>
        <w:t>Hipotesis</w:t>
      </w:r>
    </w:p>
    <w:p w:rsidR="004B16B9" w:rsidRPr="002C7520" w:rsidRDefault="004B16B9" w:rsidP="002C7520">
      <w:pPr>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t xml:space="preserve">Menurut Sugiyono (2016:99) hipotesis merupakan jawaban sementara terhadap rumusan masalah penelitian, selanjutnya rumusan masalah penelitian dinyatakan dalam bentuk kalimat pertanyaan. Dikatakan sementara karena jawaban yang diberikan baru didasarkan pada teori yang relevan, belum didasarkan pada fakta - fakta empiris yang diperoleh melalui pengumpulan data. </w:t>
      </w:r>
      <w:r w:rsidRPr="002C7520">
        <w:rPr>
          <w:rFonts w:ascii="Arial Narrow" w:eastAsia="Times New Roman" w:hAnsi="Arial Narrow" w:cs="Times New Roman"/>
          <w:sz w:val="24"/>
          <w:szCs w:val="24"/>
          <w:lang w:eastAsia="id-ID"/>
        </w:rPr>
        <w:lastRenderedPageBreak/>
        <w:t>Berdasarkan rumusan masalah, maka penulis merumuskan hipotesis sebagai berikut :</w:t>
      </w:r>
    </w:p>
    <w:p w:rsidR="004B16B9" w:rsidRPr="002C7520" w:rsidRDefault="004B16B9"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H1= Religiusitas berpengaruh positif dan signifikan terhadap minat menabung </w:t>
      </w:r>
    </w:p>
    <w:p w:rsidR="00D06654" w:rsidRPr="002C7520" w:rsidRDefault="00D06654" w:rsidP="002C7520">
      <w:pPr>
        <w:spacing w:line="240" w:lineRule="auto"/>
        <w:rPr>
          <w:rFonts w:ascii="Arial Narrow" w:hAnsi="Arial Narrow" w:cs="Times New Roman"/>
          <w:sz w:val="24"/>
          <w:szCs w:val="24"/>
        </w:rPr>
      </w:pPr>
    </w:p>
    <w:p w:rsidR="00AB1D5D" w:rsidRPr="002C7520" w:rsidRDefault="00263ECA" w:rsidP="002C7520">
      <w:pPr>
        <w:autoSpaceDE w:val="0"/>
        <w:autoSpaceDN w:val="0"/>
        <w:adjustRightInd w:val="0"/>
        <w:spacing w:line="240" w:lineRule="auto"/>
        <w:rPr>
          <w:rFonts w:ascii="Arial Narrow" w:eastAsia="Times New Roman" w:hAnsi="Arial Narrow" w:cs="Times New Roman"/>
          <w:b/>
          <w:sz w:val="24"/>
          <w:szCs w:val="24"/>
          <w:lang w:eastAsia="id-ID"/>
        </w:rPr>
      </w:pPr>
      <w:r>
        <w:rPr>
          <w:rFonts w:ascii="Arial Narrow" w:eastAsia="Times New Roman" w:hAnsi="Arial Narrow" w:cs="Times New Roman"/>
          <w:b/>
          <w:sz w:val="24"/>
          <w:szCs w:val="24"/>
          <w:lang w:eastAsia="id-ID"/>
        </w:rPr>
        <w:t xml:space="preserve">III. </w:t>
      </w:r>
      <w:r w:rsidR="000A631D" w:rsidRPr="002C7520">
        <w:rPr>
          <w:rFonts w:ascii="Arial Narrow" w:eastAsia="Times New Roman" w:hAnsi="Arial Narrow" w:cs="Times New Roman"/>
          <w:b/>
          <w:sz w:val="24"/>
          <w:szCs w:val="24"/>
          <w:lang w:eastAsia="id-ID"/>
        </w:rPr>
        <w:t xml:space="preserve">PEMBAHASAN </w:t>
      </w:r>
    </w:p>
    <w:p w:rsidR="007806E2" w:rsidRDefault="00F21D26"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t>Responden dalam p</w:t>
      </w:r>
      <w:r w:rsidR="00720B43" w:rsidRPr="002C7520">
        <w:rPr>
          <w:rFonts w:ascii="Arial Narrow" w:eastAsia="Times New Roman" w:hAnsi="Arial Narrow" w:cs="Times New Roman"/>
          <w:sz w:val="24"/>
          <w:szCs w:val="24"/>
          <w:lang w:eastAsia="id-ID"/>
        </w:rPr>
        <w:t xml:space="preserve">enelitian ini </w:t>
      </w:r>
      <w:r w:rsidRPr="002C7520">
        <w:rPr>
          <w:rFonts w:ascii="Arial Narrow" w:eastAsia="Times New Roman" w:hAnsi="Arial Narrow" w:cs="Times New Roman"/>
          <w:sz w:val="24"/>
          <w:szCs w:val="24"/>
          <w:lang w:eastAsia="id-ID"/>
        </w:rPr>
        <w:t xml:space="preserve">adalah masyarakat di lingkungan Bank Syariah Mandiri </w:t>
      </w:r>
      <w:r w:rsidR="00366049" w:rsidRPr="002C7520">
        <w:rPr>
          <w:rFonts w:ascii="Arial Narrow" w:eastAsia="Times New Roman" w:hAnsi="Arial Narrow" w:cs="Times New Roman"/>
          <w:sz w:val="24"/>
          <w:szCs w:val="24"/>
          <w:lang w:eastAsia="id-ID"/>
        </w:rPr>
        <w:t>KCP</w:t>
      </w:r>
      <w:r w:rsidRPr="002C7520">
        <w:rPr>
          <w:rFonts w:ascii="Arial Narrow" w:eastAsia="Times New Roman" w:hAnsi="Arial Narrow" w:cs="Times New Roman"/>
          <w:sz w:val="24"/>
          <w:szCs w:val="24"/>
          <w:lang w:eastAsia="id-ID"/>
        </w:rPr>
        <w:t xml:space="preserve"> Antapani Bandung. Penelitian ini </w:t>
      </w:r>
      <w:r w:rsidR="00720B43" w:rsidRPr="002C7520">
        <w:rPr>
          <w:rFonts w:ascii="Arial Narrow" w:eastAsia="Times New Roman" w:hAnsi="Arial Narrow" w:cs="Times New Roman"/>
          <w:sz w:val="24"/>
          <w:szCs w:val="24"/>
          <w:lang w:eastAsia="id-ID"/>
        </w:rPr>
        <w:t>terdiri dari dua v</w:t>
      </w:r>
      <w:r w:rsidRPr="002C7520">
        <w:rPr>
          <w:rFonts w:ascii="Arial Narrow" w:eastAsia="Times New Roman" w:hAnsi="Arial Narrow" w:cs="Times New Roman"/>
          <w:sz w:val="24"/>
          <w:szCs w:val="24"/>
          <w:lang w:eastAsia="id-ID"/>
        </w:rPr>
        <w:t xml:space="preserve">ariabel, </w:t>
      </w:r>
      <w:r w:rsidR="00720B43" w:rsidRPr="002C7520">
        <w:rPr>
          <w:rFonts w:ascii="Arial Narrow" w:eastAsia="Times New Roman" w:hAnsi="Arial Narrow" w:cs="Times New Roman"/>
          <w:sz w:val="24"/>
          <w:szCs w:val="24"/>
          <w:lang w:eastAsia="id-ID"/>
        </w:rPr>
        <w:t xml:space="preserve">religiusitas </w:t>
      </w:r>
      <w:r w:rsidRPr="002C7520">
        <w:rPr>
          <w:rFonts w:ascii="Arial Narrow" w:eastAsia="Times New Roman" w:hAnsi="Arial Narrow" w:cs="Times New Roman"/>
          <w:sz w:val="24"/>
          <w:szCs w:val="24"/>
          <w:lang w:eastAsia="id-ID"/>
        </w:rPr>
        <w:t xml:space="preserve">(X) </w:t>
      </w:r>
      <w:r w:rsidR="00720B43" w:rsidRPr="002C7520">
        <w:rPr>
          <w:rFonts w:ascii="Arial Narrow" w:eastAsia="Times New Roman" w:hAnsi="Arial Narrow" w:cs="Times New Roman"/>
          <w:sz w:val="24"/>
          <w:szCs w:val="24"/>
          <w:lang w:eastAsia="id-ID"/>
        </w:rPr>
        <w:t>dan minat menabung</w:t>
      </w:r>
      <w:r w:rsidR="0000506C" w:rsidRPr="002C7520">
        <w:rPr>
          <w:rFonts w:ascii="Arial Narrow" w:eastAsia="Times New Roman" w:hAnsi="Arial Narrow" w:cs="Times New Roman"/>
          <w:sz w:val="24"/>
          <w:szCs w:val="24"/>
          <w:lang w:eastAsia="id-ID"/>
        </w:rPr>
        <w:t xml:space="preserve"> (Y)</w:t>
      </w:r>
      <w:r w:rsidR="00720B43" w:rsidRPr="002C7520">
        <w:rPr>
          <w:rFonts w:ascii="Arial Narrow" w:eastAsia="Times New Roman" w:hAnsi="Arial Narrow" w:cs="Times New Roman"/>
          <w:sz w:val="24"/>
          <w:szCs w:val="24"/>
          <w:lang w:eastAsia="id-ID"/>
        </w:rPr>
        <w:t xml:space="preserve">. Variabel religiusitas </w:t>
      </w:r>
      <w:r w:rsidR="0073292F" w:rsidRPr="002C7520">
        <w:rPr>
          <w:rFonts w:ascii="Arial Narrow" w:eastAsia="Times New Roman" w:hAnsi="Arial Narrow" w:cs="Times New Roman"/>
          <w:sz w:val="24"/>
          <w:szCs w:val="24"/>
          <w:lang w:eastAsia="id-ID"/>
        </w:rPr>
        <w:t xml:space="preserve">diwakilkan </w:t>
      </w:r>
      <w:r w:rsidR="0000506C" w:rsidRPr="002C7520">
        <w:rPr>
          <w:rFonts w:ascii="Arial Narrow" w:eastAsia="Times New Roman" w:hAnsi="Arial Narrow" w:cs="Times New Roman"/>
          <w:sz w:val="24"/>
          <w:szCs w:val="24"/>
          <w:lang w:eastAsia="id-ID"/>
        </w:rPr>
        <w:t>oleh 16 pernyataan</w:t>
      </w:r>
      <w:r w:rsidR="0073292F" w:rsidRPr="002C7520">
        <w:rPr>
          <w:rFonts w:ascii="Arial Narrow" w:eastAsia="Times New Roman" w:hAnsi="Arial Narrow" w:cs="Times New Roman"/>
          <w:sz w:val="24"/>
          <w:szCs w:val="24"/>
          <w:lang w:eastAsia="id-ID"/>
        </w:rPr>
        <w:t xml:space="preserve"> dan</w:t>
      </w:r>
      <w:r w:rsidR="0000506C" w:rsidRPr="002C7520">
        <w:rPr>
          <w:rFonts w:ascii="Arial Narrow" w:eastAsia="Times New Roman" w:hAnsi="Arial Narrow" w:cs="Times New Roman"/>
          <w:sz w:val="24"/>
          <w:szCs w:val="24"/>
          <w:lang w:eastAsia="id-ID"/>
        </w:rPr>
        <w:t xml:space="preserve"> </w:t>
      </w:r>
      <w:r w:rsidR="0073292F" w:rsidRPr="002C7520">
        <w:rPr>
          <w:rFonts w:ascii="Arial Narrow" w:eastAsia="Times New Roman" w:hAnsi="Arial Narrow" w:cs="Times New Roman"/>
          <w:sz w:val="24"/>
          <w:szCs w:val="24"/>
          <w:lang w:eastAsia="id-ID"/>
        </w:rPr>
        <w:t xml:space="preserve">variabel minat menabung diwakilkan oleh 5 pernyataan. </w:t>
      </w:r>
    </w:p>
    <w:p w:rsidR="00CC2948" w:rsidRPr="002C7520" w:rsidRDefault="00CC2948" w:rsidP="002C7520">
      <w:pPr>
        <w:autoSpaceDE w:val="0"/>
        <w:autoSpaceDN w:val="0"/>
        <w:adjustRightInd w:val="0"/>
        <w:spacing w:line="240" w:lineRule="auto"/>
        <w:rPr>
          <w:rFonts w:ascii="Arial Narrow" w:eastAsia="Times New Roman" w:hAnsi="Arial Narrow" w:cs="Times New Roman"/>
          <w:sz w:val="24"/>
          <w:szCs w:val="24"/>
          <w:lang w:eastAsia="id-ID"/>
        </w:rPr>
      </w:pPr>
    </w:p>
    <w:p w:rsidR="007806E2" w:rsidRPr="002C7520" w:rsidRDefault="007806E2" w:rsidP="002C7520">
      <w:pPr>
        <w:autoSpaceDE w:val="0"/>
        <w:autoSpaceDN w:val="0"/>
        <w:adjustRightInd w:val="0"/>
        <w:spacing w:line="240" w:lineRule="auto"/>
        <w:rPr>
          <w:rFonts w:ascii="Arial Narrow" w:eastAsia="Times New Roman" w:hAnsi="Arial Narrow" w:cs="Times New Roman"/>
          <w:b/>
          <w:sz w:val="24"/>
          <w:szCs w:val="24"/>
          <w:lang w:eastAsia="id-ID"/>
        </w:rPr>
      </w:pPr>
      <w:r w:rsidRPr="002C7520">
        <w:rPr>
          <w:rFonts w:ascii="Arial Narrow" w:eastAsia="Times New Roman" w:hAnsi="Arial Narrow" w:cs="Times New Roman"/>
          <w:b/>
          <w:sz w:val="24"/>
          <w:szCs w:val="24"/>
          <w:lang w:eastAsia="id-ID"/>
        </w:rPr>
        <w:t xml:space="preserve">Uji Validitas </w:t>
      </w:r>
    </w:p>
    <w:p w:rsidR="00D2287A" w:rsidRPr="002C7520" w:rsidRDefault="009D122D"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t xml:space="preserve">Untuk menguji validitas setiap butir pernyataan, skor tiap pernyataan penulis korelasikan dengan skor total. Indeks validitas diperoleh pada setiap butir pernyataan dengan syarat minimum r = 0,165. sehingga korelasi antara butir pernyataan dan skor yang kurang dari 0,165 dinyatakan tidak valid. </w:t>
      </w:r>
    </w:p>
    <w:p w:rsidR="007806E2" w:rsidRPr="002C7520" w:rsidRDefault="007806E2" w:rsidP="002C7520">
      <w:pPr>
        <w:autoSpaceDE w:val="0"/>
        <w:autoSpaceDN w:val="0"/>
        <w:adjustRightInd w:val="0"/>
        <w:spacing w:line="240" w:lineRule="auto"/>
        <w:jc w:val="center"/>
        <w:rPr>
          <w:rFonts w:ascii="Arial Narrow" w:eastAsia="Times New Roman" w:hAnsi="Arial Narrow" w:cs="Times New Roman"/>
          <w:b/>
          <w:sz w:val="24"/>
          <w:szCs w:val="24"/>
          <w:lang w:eastAsia="id-ID"/>
        </w:rPr>
      </w:pPr>
      <w:r w:rsidRPr="002C7520">
        <w:rPr>
          <w:rFonts w:ascii="Arial Narrow" w:eastAsia="Times New Roman" w:hAnsi="Arial Narrow" w:cs="Times New Roman"/>
          <w:b/>
          <w:sz w:val="24"/>
          <w:szCs w:val="24"/>
          <w:lang w:eastAsia="id-ID"/>
        </w:rPr>
        <w:t xml:space="preserve">Tabel </w:t>
      </w:r>
      <w:r w:rsidR="00B25920" w:rsidRPr="002C7520">
        <w:rPr>
          <w:rFonts w:ascii="Arial Narrow" w:eastAsia="Times New Roman" w:hAnsi="Arial Narrow" w:cs="Times New Roman"/>
          <w:b/>
          <w:sz w:val="24"/>
          <w:szCs w:val="24"/>
          <w:lang w:eastAsia="id-ID"/>
        </w:rPr>
        <w:t>1</w:t>
      </w:r>
    </w:p>
    <w:p w:rsidR="007806E2" w:rsidRPr="002C7520" w:rsidRDefault="000C0378" w:rsidP="002C7520">
      <w:pPr>
        <w:autoSpaceDE w:val="0"/>
        <w:autoSpaceDN w:val="0"/>
        <w:adjustRightInd w:val="0"/>
        <w:spacing w:line="240" w:lineRule="auto"/>
        <w:jc w:val="center"/>
        <w:rPr>
          <w:rFonts w:ascii="Arial Narrow" w:eastAsia="Times New Roman" w:hAnsi="Arial Narrow" w:cs="Times New Roman"/>
          <w:b/>
          <w:sz w:val="24"/>
          <w:szCs w:val="24"/>
          <w:lang w:eastAsia="id-ID"/>
        </w:rPr>
      </w:pPr>
      <w:r w:rsidRPr="002C7520">
        <w:rPr>
          <w:rFonts w:ascii="Arial Narrow" w:eastAsia="Times New Roman" w:hAnsi="Arial Narrow" w:cs="Times New Roman"/>
          <w:b/>
          <w:sz w:val="24"/>
          <w:szCs w:val="24"/>
          <w:lang w:eastAsia="id-ID"/>
        </w:rPr>
        <w:t xml:space="preserve">Nilai </w:t>
      </w:r>
      <w:r w:rsidR="007806E2" w:rsidRPr="002C7520">
        <w:rPr>
          <w:rFonts w:ascii="Arial Narrow" w:eastAsia="Times New Roman" w:hAnsi="Arial Narrow" w:cs="Times New Roman"/>
          <w:b/>
          <w:sz w:val="24"/>
          <w:szCs w:val="24"/>
          <w:lang w:eastAsia="id-ID"/>
        </w:rPr>
        <w:t xml:space="preserve">Uji Validitas </w:t>
      </w:r>
    </w:p>
    <w:tbl>
      <w:tblPr>
        <w:tblStyle w:val="TableGrid"/>
        <w:tblW w:w="4102" w:type="dxa"/>
        <w:jc w:val="center"/>
        <w:tblInd w:w="74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587"/>
        <w:gridCol w:w="1189"/>
        <w:gridCol w:w="928"/>
        <w:gridCol w:w="708"/>
        <w:gridCol w:w="959"/>
      </w:tblGrid>
      <w:tr w:rsidR="00B25920" w:rsidRPr="00263ECA" w:rsidTr="00263ECA">
        <w:trPr>
          <w:jc w:val="center"/>
        </w:trPr>
        <w:tc>
          <w:tcPr>
            <w:tcW w:w="576" w:type="dxa"/>
            <w:shd w:val="clear" w:color="auto" w:fill="F2F2F2" w:themeFill="background1" w:themeFillShade="F2"/>
            <w:vAlign w:val="center"/>
          </w:tcPr>
          <w:p w:rsidR="007806E2" w:rsidRPr="00263ECA" w:rsidRDefault="007806E2" w:rsidP="002C7520">
            <w:pPr>
              <w:jc w:val="center"/>
              <w:rPr>
                <w:rFonts w:ascii="Arial Narrow" w:hAnsi="Arial Narrow" w:cs="Times New Roman"/>
                <w:b/>
              </w:rPr>
            </w:pPr>
            <w:r w:rsidRPr="00263ECA">
              <w:rPr>
                <w:rFonts w:ascii="Arial Narrow" w:hAnsi="Arial Narrow" w:cs="Times New Roman"/>
                <w:b/>
              </w:rPr>
              <w:t>Item</w:t>
            </w:r>
          </w:p>
        </w:tc>
        <w:tc>
          <w:tcPr>
            <w:tcW w:w="1106" w:type="dxa"/>
            <w:shd w:val="clear" w:color="auto" w:fill="F2F2F2" w:themeFill="background1" w:themeFillShade="F2"/>
            <w:vAlign w:val="center"/>
          </w:tcPr>
          <w:p w:rsidR="007806E2" w:rsidRPr="00263ECA" w:rsidRDefault="007806E2" w:rsidP="002C7520">
            <w:pPr>
              <w:jc w:val="center"/>
              <w:rPr>
                <w:rFonts w:ascii="Arial Narrow" w:hAnsi="Arial Narrow" w:cs="Times New Roman"/>
                <w:b/>
              </w:rPr>
            </w:pPr>
            <w:r w:rsidRPr="00263ECA">
              <w:rPr>
                <w:rFonts w:ascii="Arial Narrow" w:hAnsi="Arial Narrow" w:cs="Times New Roman"/>
                <w:b/>
              </w:rPr>
              <w:t>Pernyataan</w:t>
            </w:r>
          </w:p>
        </w:tc>
        <w:tc>
          <w:tcPr>
            <w:tcW w:w="866" w:type="dxa"/>
            <w:shd w:val="clear" w:color="auto" w:fill="F2F2F2" w:themeFill="background1" w:themeFillShade="F2"/>
          </w:tcPr>
          <w:p w:rsidR="007806E2" w:rsidRPr="00263ECA" w:rsidRDefault="007806E2" w:rsidP="002C7520">
            <w:pPr>
              <w:jc w:val="center"/>
              <w:rPr>
                <w:rFonts w:ascii="Arial Narrow" w:hAnsi="Arial Narrow" w:cs="Times New Roman"/>
                <w:b/>
              </w:rPr>
            </w:pPr>
            <w:r w:rsidRPr="00263ECA">
              <w:rPr>
                <w:rFonts w:ascii="Arial Narrow" w:hAnsi="Arial Narrow" w:cs="Times New Roman"/>
                <w:b/>
              </w:rPr>
              <w:t>Nilai Korelasi</w:t>
            </w:r>
          </w:p>
        </w:tc>
        <w:tc>
          <w:tcPr>
            <w:tcW w:w="647" w:type="dxa"/>
            <w:shd w:val="clear" w:color="auto" w:fill="F2F2F2" w:themeFill="background1" w:themeFillShade="F2"/>
          </w:tcPr>
          <w:p w:rsidR="007806E2" w:rsidRPr="00263ECA" w:rsidRDefault="007806E2" w:rsidP="002C7520">
            <w:pPr>
              <w:jc w:val="center"/>
              <w:rPr>
                <w:rFonts w:ascii="Arial Narrow" w:hAnsi="Arial Narrow" w:cs="Times New Roman"/>
                <w:b/>
              </w:rPr>
            </w:pPr>
            <w:r w:rsidRPr="00263ECA">
              <w:rPr>
                <w:rFonts w:ascii="Arial Narrow" w:hAnsi="Arial Narrow" w:cs="Times New Roman"/>
                <w:b/>
              </w:rPr>
              <w:t xml:space="preserve">Nilai Batas </w:t>
            </w:r>
          </w:p>
        </w:tc>
        <w:tc>
          <w:tcPr>
            <w:tcW w:w="907" w:type="dxa"/>
            <w:shd w:val="clear" w:color="auto" w:fill="F2F2F2" w:themeFill="background1" w:themeFillShade="F2"/>
            <w:vAlign w:val="center"/>
          </w:tcPr>
          <w:p w:rsidR="007806E2" w:rsidRPr="00263ECA" w:rsidRDefault="007806E2" w:rsidP="002C7520">
            <w:pPr>
              <w:jc w:val="center"/>
              <w:rPr>
                <w:rFonts w:ascii="Arial Narrow" w:hAnsi="Arial Narrow" w:cs="Times New Roman"/>
                <w:b/>
              </w:rPr>
            </w:pPr>
            <w:r w:rsidRPr="00263ECA">
              <w:rPr>
                <w:rFonts w:ascii="Arial Narrow" w:hAnsi="Arial Narrow" w:cs="Times New Roman"/>
                <w:b/>
              </w:rPr>
              <w:t>Validitas</w:t>
            </w:r>
          </w:p>
        </w:tc>
      </w:tr>
      <w:tr w:rsidR="00B25920" w:rsidRPr="00263ECA" w:rsidTr="00263ECA">
        <w:trPr>
          <w:jc w:val="center"/>
        </w:trPr>
        <w:tc>
          <w:tcPr>
            <w:tcW w:w="576" w:type="dxa"/>
          </w:tcPr>
          <w:p w:rsidR="007806E2" w:rsidRPr="00263ECA" w:rsidRDefault="007806E2" w:rsidP="002C7520">
            <w:pPr>
              <w:jc w:val="center"/>
              <w:rPr>
                <w:rFonts w:ascii="Arial Narrow" w:hAnsi="Arial Narrow" w:cs="Times New Roman"/>
              </w:rPr>
            </w:pPr>
            <w:r w:rsidRPr="00263ECA">
              <w:rPr>
                <w:rFonts w:ascii="Arial Narrow" w:hAnsi="Arial Narrow" w:cs="Times New Roman"/>
              </w:rPr>
              <w:t>1</w:t>
            </w:r>
          </w:p>
        </w:tc>
        <w:tc>
          <w:tcPr>
            <w:tcW w:w="1106" w:type="dxa"/>
          </w:tcPr>
          <w:p w:rsidR="007806E2" w:rsidRPr="00263ECA" w:rsidRDefault="000C0378" w:rsidP="002C7520">
            <w:pPr>
              <w:jc w:val="left"/>
              <w:rPr>
                <w:rFonts w:ascii="Arial Narrow" w:hAnsi="Arial Narrow" w:cs="Times New Roman"/>
              </w:rPr>
            </w:pPr>
            <w:r w:rsidRPr="00263ECA">
              <w:rPr>
                <w:rFonts w:ascii="Arial Narrow" w:hAnsi="Arial Narrow" w:cs="Times New Roman"/>
              </w:rPr>
              <w:t>R</w:t>
            </w:r>
            <w:r w:rsidR="007806E2" w:rsidRPr="00263ECA">
              <w:rPr>
                <w:rFonts w:ascii="Arial Narrow" w:hAnsi="Arial Narrow" w:cs="Times New Roman"/>
              </w:rPr>
              <w:t>1</w:t>
            </w:r>
          </w:p>
        </w:tc>
        <w:tc>
          <w:tcPr>
            <w:tcW w:w="866"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0,632</w:t>
            </w:r>
          </w:p>
        </w:tc>
        <w:tc>
          <w:tcPr>
            <w:tcW w:w="647"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0,165</w:t>
            </w:r>
          </w:p>
        </w:tc>
        <w:tc>
          <w:tcPr>
            <w:tcW w:w="907" w:type="dxa"/>
          </w:tcPr>
          <w:p w:rsidR="007806E2" w:rsidRPr="00263ECA" w:rsidRDefault="007806E2" w:rsidP="002C7520">
            <w:pPr>
              <w:rPr>
                <w:rFonts w:ascii="Arial Narrow" w:hAnsi="Arial Narrow" w:cs="Times New Roman"/>
              </w:rPr>
            </w:pPr>
            <w:r w:rsidRPr="00263ECA">
              <w:rPr>
                <w:rFonts w:ascii="Arial Narrow" w:hAnsi="Arial Narrow" w:cs="Times New Roman"/>
              </w:rPr>
              <w:t>Valid</w:t>
            </w:r>
          </w:p>
        </w:tc>
      </w:tr>
      <w:tr w:rsidR="00B25920" w:rsidRPr="00263ECA" w:rsidTr="00263ECA">
        <w:trPr>
          <w:jc w:val="center"/>
        </w:trPr>
        <w:tc>
          <w:tcPr>
            <w:tcW w:w="576" w:type="dxa"/>
          </w:tcPr>
          <w:p w:rsidR="007806E2" w:rsidRPr="00263ECA" w:rsidRDefault="007806E2" w:rsidP="002C7520">
            <w:pPr>
              <w:jc w:val="center"/>
              <w:rPr>
                <w:rFonts w:ascii="Arial Narrow" w:hAnsi="Arial Narrow" w:cs="Times New Roman"/>
              </w:rPr>
            </w:pPr>
            <w:r w:rsidRPr="00263ECA">
              <w:rPr>
                <w:rFonts w:ascii="Arial Narrow" w:hAnsi="Arial Narrow" w:cs="Times New Roman"/>
              </w:rPr>
              <w:t>2</w:t>
            </w:r>
          </w:p>
        </w:tc>
        <w:tc>
          <w:tcPr>
            <w:tcW w:w="1106" w:type="dxa"/>
          </w:tcPr>
          <w:p w:rsidR="007806E2" w:rsidRPr="00263ECA" w:rsidRDefault="000C0378" w:rsidP="002C7520">
            <w:pPr>
              <w:jc w:val="left"/>
              <w:rPr>
                <w:rFonts w:ascii="Arial Narrow" w:hAnsi="Arial Narrow" w:cs="Times New Roman"/>
              </w:rPr>
            </w:pPr>
            <w:r w:rsidRPr="00263ECA">
              <w:rPr>
                <w:rFonts w:ascii="Arial Narrow" w:hAnsi="Arial Narrow" w:cs="Times New Roman"/>
              </w:rPr>
              <w:t>R</w:t>
            </w:r>
            <w:r w:rsidR="007806E2" w:rsidRPr="00263ECA">
              <w:rPr>
                <w:rFonts w:ascii="Arial Narrow" w:hAnsi="Arial Narrow" w:cs="Times New Roman"/>
              </w:rPr>
              <w:t>2</w:t>
            </w:r>
          </w:p>
        </w:tc>
        <w:tc>
          <w:tcPr>
            <w:tcW w:w="866"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0,584</w:t>
            </w:r>
          </w:p>
        </w:tc>
        <w:tc>
          <w:tcPr>
            <w:tcW w:w="647"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0,165</w:t>
            </w:r>
          </w:p>
        </w:tc>
        <w:tc>
          <w:tcPr>
            <w:tcW w:w="907" w:type="dxa"/>
          </w:tcPr>
          <w:p w:rsidR="007806E2" w:rsidRPr="00263ECA" w:rsidRDefault="007806E2" w:rsidP="002C7520">
            <w:pPr>
              <w:rPr>
                <w:rFonts w:ascii="Arial Narrow" w:hAnsi="Arial Narrow" w:cs="Times New Roman"/>
              </w:rPr>
            </w:pPr>
            <w:r w:rsidRPr="00263ECA">
              <w:rPr>
                <w:rFonts w:ascii="Arial Narrow" w:hAnsi="Arial Narrow" w:cs="Times New Roman"/>
              </w:rPr>
              <w:t>Valid</w:t>
            </w:r>
          </w:p>
        </w:tc>
      </w:tr>
      <w:tr w:rsidR="00B25920" w:rsidRPr="00263ECA" w:rsidTr="00263ECA">
        <w:trPr>
          <w:jc w:val="center"/>
        </w:trPr>
        <w:tc>
          <w:tcPr>
            <w:tcW w:w="576" w:type="dxa"/>
          </w:tcPr>
          <w:p w:rsidR="007806E2" w:rsidRPr="00263ECA" w:rsidRDefault="007806E2" w:rsidP="002C7520">
            <w:pPr>
              <w:jc w:val="center"/>
              <w:rPr>
                <w:rFonts w:ascii="Arial Narrow" w:hAnsi="Arial Narrow" w:cs="Times New Roman"/>
              </w:rPr>
            </w:pPr>
            <w:r w:rsidRPr="00263ECA">
              <w:rPr>
                <w:rFonts w:ascii="Arial Narrow" w:hAnsi="Arial Narrow" w:cs="Times New Roman"/>
              </w:rPr>
              <w:t>3</w:t>
            </w:r>
          </w:p>
        </w:tc>
        <w:tc>
          <w:tcPr>
            <w:tcW w:w="1106" w:type="dxa"/>
          </w:tcPr>
          <w:p w:rsidR="007806E2" w:rsidRPr="00263ECA" w:rsidRDefault="000C0378" w:rsidP="002C7520">
            <w:pPr>
              <w:jc w:val="left"/>
              <w:rPr>
                <w:rFonts w:ascii="Arial Narrow" w:hAnsi="Arial Narrow" w:cs="Times New Roman"/>
              </w:rPr>
            </w:pPr>
            <w:r w:rsidRPr="00263ECA">
              <w:rPr>
                <w:rFonts w:ascii="Arial Narrow" w:hAnsi="Arial Narrow" w:cs="Times New Roman"/>
              </w:rPr>
              <w:t>R</w:t>
            </w:r>
            <w:r w:rsidR="007806E2" w:rsidRPr="00263ECA">
              <w:rPr>
                <w:rFonts w:ascii="Arial Narrow" w:hAnsi="Arial Narrow" w:cs="Times New Roman"/>
              </w:rPr>
              <w:t>3</w:t>
            </w:r>
          </w:p>
        </w:tc>
        <w:tc>
          <w:tcPr>
            <w:tcW w:w="866"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0,75</w:t>
            </w:r>
            <w:r w:rsidR="002346E7" w:rsidRPr="00263ECA">
              <w:rPr>
                <w:rFonts w:ascii="Arial Narrow" w:hAnsi="Arial Narrow" w:cs="Times New Roman"/>
              </w:rPr>
              <w:t>8</w:t>
            </w:r>
          </w:p>
        </w:tc>
        <w:tc>
          <w:tcPr>
            <w:tcW w:w="647"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0,165</w:t>
            </w:r>
          </w:p>
        </w:tc>
        <w:tc>
          <w:tcPr>
            <w:tcW w:w="907" w:type="dxa"/>
          </w:tcPr>
          <w:p w:rsidR="007806E2" w:rsidRPr="00263ECA" w:rsidRDefault="007806E2" w:rsidP="002C7520">
            <w:pPr>
              <w:rPr>
                <w:rFonts w:ascii="Arial Narrow" w:hAnsi="Arial Narrow" w:cs="Times New Roman"/>
              </w:rPr>
            </w:pPr>
            <w:r w:rsidRPr="00263ECA">
              <w:rPr>
                <w:rFonts w:ascii="Arial Narrow" w:hAnsi="Arial Narrow" w:cs="Times New Roman"/>
              </w:rPr>
              <w:t>Valid</w:t>
            </w:r>
          </w:p>
        </w:tc>
      </w:tr>
      <w:tr w:rsidR="00B25920" w:rsidRPr="00263ECA" w:rsidTr="00263ECA">
        <w:trPr>
          <w:jc w:val="center"/>
        </w:trPr>
        <w:tc>
          <w:tcPr>
            <w:tcW w:w="576" w:type="dxa"/>
          </w:tcPr>
          <w:p w:rsidR="007806E2" w:rsidRPr="00263ECA" w:rsidRDefault="007806E2" w:rsidP="002C7520">
            <w:pPr>
              <w:jc w:val="center"/>
              <w:rPr>
                <w:rFonts w:ascii="Arial Narrow" w:hAnsi="Arial Narrow" w:cs="Times New Roman"/>
              </w:rPr>
            </w:pPr>
            <w:r w:rsidRPr="00263ECA">
              <w:rPr>
                <w:rFonts w:ascii="Arial Narrow" w:hAnsi="Arial Narrow" w:cs="Times New Roman"/>
              </w:rPr>
              <w:t>4</w:t>
            </w:r>
          </w:p>
        </w:tc>
        <w:tc>
          <w:tcPr>
            <w:tcW w:w="1106" w:type="dxa"/>
          </w:tcPr>
          <w:p w:rsidR="007806E2" w:rsidRPr="00263ECA" w:rsidRDefault="000C0378" w:rsidP="002C7520">
            <w:pPr>
              <w:jc w:val="left"/>
              <w:rPr>
                <w:rFonts w:ascii="Arial Narrow" w:hAnsi="Arial Narrow" w:cs="Times New Roman"/>
              </w:rPr>
            </w:pPr>
            <w:r w:rsidRPr="00263ECA">
              <w:rPr>
                <w:rFonts w:ascii="Arial Narrow" w:hAnsi="Arial Narrow" w:cs="Times New Roman"/>
              </w:rPr>
              <w:t>R</w:t>
            </w:r>
            <w:r w:rsidR="007806E2" w:rsidRPr="00263ECA">
              <w:rPr>
                <w:rFonts w:ascii="Arial Narrow" w:hAnsi="Arial Narrow" w:cs="Times New Roman"/>
              </w:rPr>
              <w:t>4</w:t>
            </w:r>
          </w:p>
        </w:tc>
        <w:tc>
          <w:tcPr>
            <w:tcW w:w="866"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0,70</w:t>
            </w:r>
            <w:r w:rsidR="002346E7" w:rsidRPr="00263ECA">
              <w:rPr>
                <w:rFonts w:ascii="Arial Narrow" w:hAnsi="Arial Narrow" w:cs="Times New Roman"/>
              </w:rPr>
              <w:t>8</w:t>
            </w:r>
          </w:p>
        </w:tc>
        <w:tc>
          <w:tcPr>
            <w:tcW w:w="647"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0,165</w:t>
            </w:r>
          </w:p>
        </w:tc>
        <w:tc>
          <w:tcPr>
            <w:tcW w:w="907" w:type="dxa"/>
          </w:tcPr>
          <w:p w:rsidR="007806E2" w:rsidRPr="00263ECA" w:rsidRDefault="007806E2" w:rsidP="002C7520">
            <w:pPr>
              <w:rPr>
                <w:rFonts w:ascii="Arial Narrow" w:hAnsi="Arial Narrow" w:cs="Times New Roman"/>
              </w:rPr>
            </w:pPr>
            <w:r w:rsidRPr="00263ECA">
              <w:rPr>
                <w:rFonts w:ascii="Arial Narrow" w:hAnsi="Arial Narrow" w:cs="Times New Roman"/>
              </w:rPr>
              <w:t>Valid</w:t>
            </w:r>
          </w:p>
        </w:tc>
      </w:tr>
      <w:tr w:rsidR="00B25920" w:rsidRPr="00263ECA" w:rsidTr="00263ECA">
        <w:trPr>
          <w:jc w:val="center"/>
        </w:trPr>
        <w:tc>
          <w:tcPr>
            <w:tcW w:w="576" w:type="dxa"/>
          </w:tcPr>
          <w:p w:rsidR="007806E2" w:rsidRPr="00263ECA" w:rsidRDefault="007806E2" w:rsidP="002C7520">
            <w:pPr>
              <w:jc w:val="center"/>
              <w:rPr>
                <w:rFonts w:ascii="Arial Narrow" w:hAnsi="Arial Narrow" w:cs="Times New Roman"/>
              </w:rPr>
            </w:pPr>
            <w:r w:rsidRPr="00263ECA">
              <w:rPr>
                <w:rFonts w:ascii="Arial Narrow" w:hAnsi="Arial Narrow" w:cs="Times New Roman"/>
              </w:rPr>
              <w:t>5</w:t>
            </w:r>
          </w:p>
        </w:tc>
        <w:tc>
          <w:tcPr>
            <w:tcW w:w="1106" w:type="dxa"/>
          </w:tcPr>
          <w:p w:rsidR="007806E2" w:rsidRPr="00263ECA" w:rsidRDefault="000C0378" w:rsidP="002C7520">
            <w:pPr>
              <w:jc w:val="left"/>
              <w:rPr>
                <w:rFonts w:ascii="Arial Narrow" w:hAnsi="Arial Narrow" w:cs="Times New Roman"/>
              </w:rPr>
            </w:pPr>
            <w:r w:rsidRPr="00263ECA">
              <w:rPr>
                <w:rFonts w:ascii="Arial Narrow" w:hAnsi="Arial Narrow" w:cs="Times New Roman"/>
              </w:rPr>
              <w:t>R</w:t>
            </w:r>
            <w:r w:rsidR="007806E2" w:rsidRPr="00263ECA">
              <w:rPr>
                <w:rFonts w:ascii="Arial Narrow" w:hAnsi="Arial Narrow" w:cs="Times New Roman"/>
              </w:rPr>
              <w:t>5</w:t>
            </w:r>
          </w:p>
        </w:tc>
        <w:tc>
          <w:tcPr>
            <w:tcW w:w="866"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0,7</w:t>
            </w:r>
            <w:r w:rsidR="002346E7" w:rsidRPr="00263ECA">
              <w:rPr>
                <w:rFonts w:ascii="Arial Narrow" w:hAnsi="Arial Narrow" w:cs="Times New Roman"/>
              </w:rPr>
              <w:t>28</w:t>
            </w:r>
          </w:p>
        </w:tc>
        <w:tc>
          <w:tcPr>
            <w:tcW w:w="647"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0,165</w:t>
            </w:r>
          </w:p>
        </w:tc>
        <w:tc>
          <w:tcPr>
            <w:tcW w:w="907" w:type="dxa"/>
            <w:vAlign w:val="center"/>
          </w:tcPr>
          <w:p w:rsidR="007806E2" w:rsidRPr="00263ECA" w:rsidRDefault="007806E2" w:rsidP="002C7520">
            <w:pPr>
              <w:rPr>
                <w:rFonts w:ascii="Arial Narrow" w:hAnsi="Arial Narrow" w:cs="Times New Roman"/>
              </w:rPr>
            </w:pPr>
            <w:r w:rsidRPr="00263ECA">
              <w:rPr>
                <w:rFonts w:ascii="Arial Narrow" w:hAnsi="Arial Narrow" w:cs="Times New Roman"/>
              </w:rPr>
              <w:t>Valid</w:t>
            </w:r>
          </w:p>
        </w:tc>
      </w:tr>
      <w:tr w:rsidR="00B25920" w:rsidRPr="00263ECA" w:rsidTr="00263ECA">
        <w:trPr>
          <w:jc w:val="center"/>
        </w:trPr>
        <w:tc>
          <w:tcPr>
            <w:tcW w:w="576" w:type="dxa"/>
          </w:tcPr>
          <w:p w:rsidR="007806E2" w:rsidRPr="00263ECA" w:rsidRDefault="007806E2" w:rsidP="002C7520">
            <w:pPr>
              <w:jc w:val="center"/>
              <w:rPr>
                <w:rFonts w:ascii="Arial Narrow" w:hAnsi="Arial Narrow" w:cs="Times New Roman"/>
              </w:rPr>
            </w:pPr>
            <w:r w:rsidRPr="00263ECA">
              <w:rPr>
                <w:rFonts w:ascii="Arial Narrow" w:hAnsi="Arial Narrow" w:cs="Times New Roman"/>
              </w:rPr>
              <w:t>6</w:t>
            </w:r>
          </w:p>
        </w:tc>
        <w:tc>
          <w:tcPr>
            <w:tcW w:w="1106" w:type="dxa"/>
          </w:tcPr>
          <w:p w:rsidR="007806E2" w:rsidRPr="00263ECA" w:rsidRDefault="000C0378" w:rsidP="002C7520">
            <w:pPr>
              <w:jc w:val="left"/>
              <w:rPr>
                <w:rFonts w:ascii="Arial Narrow" w:hAnsi="Arial Narrow" w:cs="Times New Roman"/>
              </w:rPr>
            </w:pPr>
            <w:r w:rsidRPr="00263ECA">
              <w:rPr>
                <w:rFonts w:ascii="Arial Narrow" w:hAnsi="Arial Narrow" w:cs="Times New Roman"/>
              </w:rPr>
              <w:t>R</w:t>
            </w:r>
            <w:r w:rsidR="007806E2" w:rsidRPr="00263ECA">
              <w:rPr>
                <w:rFonts w:ascii="Arial Narrow" w:hAnsi="Arial Narrow" w:cs="Times New Roman"/>
              </w:rPr>
              <w:t>6</w:t>
            </w:r>
          </w:p>
        </w:tc>
        <w:tc>
          <w:tcPr>
            <w:tcW w:w="866"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0,734</w:t>
            </w:r>
          </w:p>
        </w:tc>
        <w:tc>
          <w:tcPr>
            <w:tcW w:w="647"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0,165</w:t>
            </w:r>
          </w:p>
        </w:tc>
        <w:tc>
          <w:tcPr>
            <w:tcW w:w="907" w:type="dxa"/>
            <w:vAlign w:val="center"/>
          </w:tcPr>
          <w:p w:rsidR="007806E2" w:rsidRPr="00263ECA" w:rsidRDefault="007806E2" w:rsidP="002C7520">
            <w:pPr>
              <w:rPr>
                <w:rFonts w:ascii="Arial Narrow" w:hAnsi="Arial Narrow" w:cs="Times New Roman"/>
              </w:rPr>
            </w:pPr>
            <w:r w:rsidRPr="00263ECA">
              <w:rPr>
                <w:rFonts w:ascii="Arial Narrow" w:hAnsi="Arial Narrow" w:cs="Times New Roman"/>
              </w:rPr>
              <w:t>Valid</w:t>
            </w:r>
          </w:p>
        </w:tc>
      </w:tr>
      <w:tr w:rsidR="00B25920" w:rsidRPr="00263ECA" w:rsidTr="00263ECA">
        <w:trPr>
          <w:jc w:val="center"/>
        </w:trPr>
        <w:tc>
          <w:tcPr>
            <w:tcW w:w="576" w:type="dxa"/>
          </w:tcPr>
          <w:p w:rsidR="007806E2" w:rsidRPr="00263ECA" w:rsidRDefault="007806E2" w:rsidP="002C7520">
            <w:pPr>
              <w:jc w:val="center"/>
              <w:rPr>
                <w:rFonts w:ascii="Arial Narrow" w:hAnsi="Arial Narrow" w:cs="Times New Roman"/>
              </w:rPr>
            </w:pPr>
            <w:r w:rsidRPr="00263ECA">
              <w:rPr>
                <w:rFonts w:ascii="Arial Narrow" w:hAnsi="Arial Narrow" w:cs="Times New Roman"/>
              </w:rPr>
              <w:t>7</w:t>
            </w:r>
          </w:p>
        </w:tc>
        <w:tc>
          <w:tcPr>
            <w:tcW w:w="1106" w:type="dxa"/>
          </w:tcPr>
          <w:p w:rsidR="007806E2" w:rsidRPr="00263ECA" w:rsidRDefault="000C0378" w:rsidP="002C7520">
            <w:pPr>
              <w:jc w:val="left"/>
              <w:rPr>
                <w:rFonts w:ascii="Arial Narrow" w:hAnsi="Arial Narrow" w:cs="Times New Roman"/>
              </w:rPr>
            </w:pPr>
            <w:r w:rsidRPr="00263ECA">
              <w:rPr>
                <w:rFonts w:ascii="Arial Narrow" w:hAnsi="Arial Narrow" w:cs="Times New Roman"/>
              </w:rPr>
              <w:t>R</w:t>
            </w:r>
            <w:r w:rsidR="007806E2" w:rsidRPr="00263ECA">
              <w:rPr>
                <w:rFonts w:ascii="Arial Narrow" w:hAnsi="Arial Narrow" w:cs="Times New Roman"/>
              </w:rPr>
              <w:t>7</w:t>
            </w:r>
          </w:p>
        </w:tc>
        <w:tc>
          <w:tcPr>
            <w:tcW w:w="866"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0,5</w:t>
            </w:r>
            <w:r w:rsidR="002346E7" w:rsidRPr="00263ECA">
              <w:rPr>
                <w:rFonts w:ascii="Arial Narrow" w:hAnsi="Arial Narrow" w:cs="Times New Roman"/>
              </w:rPr>
              <w:t>11</w:t>
            </w:r>
          </w:p>
        </w:tc>
        <w:tc>
          <w:tcPr>
            <w:tcW w:w="647"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0,165</w:t>
            </w:r>
          </w:p>
        </w:tc>
        <w:tc>
          <w:tcPr>
            <w:tcW w:w="907" w:type="dxa"/>
            <w:vAlign w:val="center"/>
          </w:tcPr>
          <w:p w:rsidR="007806E2" w:rsidRPr="00263ECA" w:rsidRDefault="007806E2" w:rsidP="002C7520">
            <w:pPr>
              <w:rPr>
                <w:rFonts w:ascii="Arial Narrow" w:hAnsi="Arial Narrow" w:cs="Times New Roman"/>
              </w:rPr>
            </w:pPr>
            <w:r w:rsidRPr="00263ECA">
              <w:rPr>
                <w:rFonts w:ascii="Arial Narrow" w:hAnsi="Arial Narrow" w:cs="Times New Roman"/>
              </w:rPr>
              <w:t>Valid</w:t>
            </w:r>
          </w:p>
        </w:tc>
      </w:tr>
      <w:tr w:rsidR="00B25920" w:rsidRPr="00263ECA" w:rsidTr="00263ECA">
        <w:trPr>
          <w:jc w:val="center"/>
        </w:trPr>
        <w:tc>
          <w:tcPr>
            <w:tcW w:w="576" w:type="dxa"/>
          </w:tcPr>
          <w:p w:rsidR="007806E2" w:rsidRPr="00263ECA" w:rsidRDefault="007806E2" w:rsidP="002C7520">
            <w:pPr>
              <w:jc w:val="center"/>
              <w:rPr>
                <w:rFonts w:ascii="Arial Narrow" w:hAnsi="Arial Narrow" w:cs="Times New Roman"/>
              </w:rPr>
            </w:pPr>
            <w:r w:rsidRPr="00263ECA">
              <w:rPr>
                <w:rFonts w:ascii="Arial Narrow" w:hAnsi="Arial Narrow" w:cs="Times New Roman"/>
              </w:rPr>
              <w:t>8</w:t>
            </w:r>
          </w:p>
        </w:tc>
        <w:tc>
          <w:tcPr>
            <w:tcW w:w="1106" w:type="dxa"/>
          </w:tcPr>
          <w:p w:rsidR="007806E2" w:rsidRPr="00263ECA" w:rsidRDefault="000C0378" w:rsidP="002C7520">
            <w:pPr>
              <w:jc w:val="left"/>
              <w:rPr>
                <w:rFonts w:ascii="Arial Narrow" w:hAnsi="Arial Narrow" w:cs="Times New Roman"/>
              </w:rPr>
            </w:pPr>
            <w:r w:rsidRPr="00263ECA">
              <w:rPr>
                <w:rFonts w:ascii="Arial Narrow" w:hAnsi="Arial Narrow" w:cs="Times New Roman"/>
              </w:rPr>
              <w:t>R</w:t>
            </w:r>
            <w:r w:rsidR="007806E2" w:rsidRPr="00263ECA">
              <w:rPr>
                <w:rFonts w:ascii="Arial Narrow" w:hAnsi="Arial Narrow" w:cs="Times New Roman"/>
              </w:rPr>
              <w:t>8</w:t>
            </w:r>
          </w:p>
        </w:tc>
        <w:tc>
          <w:tcPr>
            <w:tcW w:w="866"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0,68</w:t>
            </w:r>
            <w:r w:rsidR="002346E7" w:rsidRPr="00263ECA">
              <w:rPr>
                <w:rFonts w:ascii="Arial Narrow" w:hAnsi="Arial Narrow" w:cs="Times New Roman"/>
              </w:rPr>
              <w:t>5</w:t>
            </w:r>
          </w:p>
        </w:tc>
        <w:tc>
          <w:tcPr>
            <w:tcW w:w="647"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0,165</w:t>
            </w:r>
          </w:p>
        </w:tc>
        <w:tc>
          <w:tcPr>
            <w:tcW w:w="907" w:type="dxa"/>
            <w:vAlign w:val="center"/>
          </w:tcPr>
          <w:p w:rsidR="007806E2" w:rsidRPr="00263ECA" w:rsidRDefault="007806E2" w:rsidP="002C7520">
            <w:pPr>
              <w:rPr>
                <w:rFonts w:ascii="Arial Narrow" w:hAnsi="Arial Narrow" w:cs="Times New Roman"/>
              </w:rPr>
            </w:pPr>
            <w:r w:rsidRPr="00263ECA">
              <w:rPr>
                <w:rFonts w:ascii="Arial Narrow" w:hAnsi="Arial Narrow" w:cs="Times New Roman"/>
              </w:rPr>
              <w:t>Valid</w:t>
            </w:r>
          </w:p>
        </w:tc>
      </w:tr>
      <w:tr w:rsidR="00B25920" w:rsidRPr="00263ECA" w:rsidTr="00263ECA">
        <w:trPr>
          <w:jc w:val="center"/>
        </w:trPr>
        <w:tc>
          <w:tcPr>
            <w:tcW w:w="576" w:type="dxa"/>
          </w:tcPr>
          <w:p w:rsidR="007806E2" w:rsidRPr="00263ECA" w:rsidRDefault="007806E2" w:rsidP="002C7520">
            <w:pPr>
              <w:jc w:val="center"/>
              <w:rPr>
                <w:rFonts w:ascii="Arial Narrow" w:hAnsi="Arial Narrow" w:cs="Times New Roman"/>
              </w:rPr>
            </w:pPr>
            <w:r w:rsidRPr="00263ECA">
              <w:rPr>
                <w:rFonts w:ascii="Arial Narrow" w:hAnsi="Arial Narrow" w:cs="Times New Roman"/>
              </w:rPr>
              <w:t>9</w:t>
            </w:r>
          </w:p>
        </w:tc>
        <w:tc>
          <w:tcPr>
            <w:tcW w:w="1106" w:type="dxa"/>
          </w:tcPr>
          <w:p w:rsidR="007806E2" w:rsidRPr="00263ECA" w:rsidRDefault="000C0378" w:rsidP="002C7520">
            <w:pPr>
              <w:jc w:val="left"/>
              <w:rPr>
                <w:rFonts w:ascii="Arial Narrow" w:hAnsi="Arial Narrow" w:cs="Times New Roman"/>
              </w:rPr>
            </w:pPr>
            <w:r w:rsidRPr="00263ECA">
              <w:rPr>
                <w:rFonts w:ascii="Arial Narrow" w:hAnsi="Arial Narrow" w:cs="Times New Roman"/>
              </w:rPr>
              <w:t>R</w:t>
            </w:r>
            <w:r w:rsidR="007806E2" w:rsidRPr="00263ECA">
              <w:rPr>
                <w:rFonts w:ascii="Arial Narrow" w:hAnsi="Arial Narrow" w:cs="Times New Roman"/>
              </w:rPr>
              <w:t>9</w:t>
            </w:r>
          </w:p>
        </w:tc>
        <w:tc>
          <w:tcPr>
            <w:tcW w:w="866"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0,48</w:t>
            </w:r>
            <w:r w:rsidR="002346E7" w:rsidRPr="00263ECA">
              <w:rPr>
                <w:rFonts w:ascii="Arial Narrow" w:hAnsi="Arial Narrow" w:cs="Times New Roman"/>
              </w:rPr>
              <w:t>8</w:t>
            </w:r>
          </w:p>
        </w:tc>
        <w:tc>
          <w:tcPr>
            <w:tcW w:w="647"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0,165</w:t>
            </w:r>
          </w:p>
        </w:tc>
        <w:tc>
          <w:tcPr>
            <w:tcW w:w="907" w:type="dxa"/>
            <w:vAlign w:val="center"/>
          </w:tcPr>
          <w:p w:rsidR="007806E2" w:rsidRPr="00263ECA" w:rsidRDefault="007806E2" w:rsidP="002C7520">
            <w:pPr>
              <w:jc w:val="left"/>
              <w:rPr>
                <w:rFonts w:ascii="Arial Narrow" w:hAnsi="Arial Narrow" w:cs="Times New Roman"/>
              </w:rPr>
            </w:pPr>
            <w:r w:rsidRPr="00263ECA">
              <w:rPr>
                <w:rFonts w:ascii="Arial Narrow" w:hAnsi="Arial Narrow" w:cs="Times New Roman"/>
              </w:rPr>
              <w:t>Valid</w:t>
            </w:r>
          </w:p>
        </w:tc>
      </w:tr>
      <w:tr w:rsidR="00B25920" w:rsidRPr="00263ECA" w:rsidTr="00263ECA">
        <w:trPr>
          <w:jc w:val="center"/>
        </w:trPr>
        <w:tc>
          <w:tcPr>
            <w:tcW w:w="576" w:type="dxa"/>
          </w:tcPr>
          <w:p w:rsidR="007806E2" w:rsidRPr="00263ECA" w:rsidRDefault="007806E2" w:rsidP="002C7520">
            <w:pPr>
              <w:jc w:val="center"/>
              <w:rPr>
                <w:rFonts w:ascii="Arial Narrow" w:hAnsi="Arial Narrow" w:cs="Times New Roman"/>
              </w:rPr>
            </w:pPr>
            <w:r w:rsidRPr="00263ECA">
              <w:rPr>
                <w:rFonts w:ascii="Arial Narrow" w:hAnsi="Arial Narrow" w:cs="Times New Roman"/>
              </w:rPr>
              <w:t>10</w:t>
            </w:r>
          </w:p>
        </w:tc>
        <w:tc>
          <w:tcPr>
            <w:tcW w:w="1106" w:type="dxa"/>
          </w:tcPr>
          <w:p w:rsidR="007806E2" w:rsidRPr="00263ECA" w:rsidRDefault="000C0378" w:rsidP="002C7520">
            <w:pPr>
              <w:jc w:val="left"/>
              <w:rPr>
                <w:rFonts w:ascii="Arial Narrow" w:hAnsi="Arial Narrow" w:cs="Times New Roman"/>
              </w:rPr>
            </w:pPr>
            <w:r w:rsidRPr="00263ECA">
              <w:rPr>
                <w:rFonts w:ascii="Arial Narrow" w:hAnsi="Arial Narrow" w:cs="Times New Roman"/>
              </w:rPr>
              <w:t>R</w:t>
            </w:r>
            <w:r w:rsidR="007806E2" w:rsidRPr="00263ECA">
              <w:rPr>
                <w:rFonts w:ascii="Arial Narrow" w:hAnsi="Arial Narrow" w:cs="Times New Roman"/>
              </w:rPr>
              <w:t>10</w:t>
            </w:r>
          </w:p>
        </w:tc>
        <w:tc>
          <w:tcPr>
            <w:tcW w:w="866"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0,53</w:t>
            </w:r>
            <w:r w:rsidR="002346E7" w:rsidRPr="00263ECA">
              <w:rPr>
                <w:rFonts w:ascii="Arial Narrow" w:hAnsi="Arial Narrow" w:cs="Times New Roman"/>
              </w:rPr>
              <w:t>1</w:t>
            </w:r>
          </w:p>
        </w:tc>
        <w:tc>
          <w:tcPr>
            <w:tcW w:w="647"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0,165</w:t>
            </w:r>
          </w:p>
        </w:tc>
        <w:tc>
          <w:tcPr>
            <w:tcW w:w="907" w:type="dxa"/>
            <w:vAlign w:val="center"/>
          </w:tcPr>
          <w:p w:rsidR="007806E2" w:rsidRPr="00263ECA" w:rsidRDefault="007806E2" w:rsidP="002C7520">
            <w:pPr>
              <w:jc w:val="left"/>
              <w:rPr>
                <w:rFonts w:ascii="Arial Narrow" w:hAnsi="Arial Narrow" w:cs="Times New Roman"/>
              </w:rPr>
            </w:pPr>
            <w:r w:rsidRPr="00263ECA">
              <w:rPr>
                <w:rFonts w:ascii="Arial Narrow" w:hAnsi="Arial Narrow" w:cs="Times New Roman"/>
              </w:rPr>
              <w:t>Valid</w:t>
            </w:r>
          </w:p>
        </w:tc>
      </w:tr>
      <w:tr w:rsidR="00B25920" w:rsidRPr="00263ECA" w:rsidTr="00263ECA">
        <w:trPr>
          <w:jc w:val="center"/>
        </w:trPr>
        <w:tc>
          <w:tcPr>
            <w:tcW w:w="576" w:type="dxa"/>
          </w:tcPr>
          <w:p w:rsidR="007806E2" w:rsidRPr="00263ECA" w:rsidRDefault="007806E2" w:rsidP="002C7520">
            <w:pPr>
              <w:jc w:val="center"/>
              <w:rPr>
                <w:rFonts w:ascii="Arial Narrow" w:hAnsi="Arial Narrow" w:cs="Times New Roman"/>
              </w:rPr>
            </w:pPr>
            <w:r w:rsidRPr="00263ECA">
              <w:rPr>
                <w:rFonts w:ascii="Arial Narrow" w:hAnsi="Arial Narrow" w:cs="Times New Roman"/>
              </w:rPr>
              <w:t>11</w:t>
            </w:r>
          </w:p>
        </w:tc>
        <w:tc>
          <w:tcPr>
            <w:tcW w:w="1106" w:type="dxa"/>
          </w:tcPr>
          <w:p w:rsidR="007806E2" w:rsidRPr="00263ECA" w:rsidRDefault="000C0378" w:rsidP="002C7520">
            <w:pPr>
              <w:jc w:val="left"/>
              <w:rPr>
                <w:rFonts w:ascii="Arial Narrow" w:hAnsi="Arial Narrow" w:cs="Times New Roman"/>
              </w:rPr>
            </w:pPr>
            <w:r w:rsidRPr="00263ECA">
              <w:rPr>
                <w:rFonts w:ascii="Arial Narrow" w:hAnsi="Arial Narrow" w:cs="Times New Roman"/>
              </w:rPr>
              <w:t>R</w:t>
            </w:r>
            <w:r w:rsidR="007806E2" w:rsidRPr="00263ECA">
              <w:rPr>
                <w:rFonts w:ascii="Arial Narrow" w:hAnsi="Arial Narrow" w:cs="Times New Roman"/>
              </w:rPr>
              <w:t>11</w:t>
            </w:r>
          </w:p>
        </w:tc>
        <w:tc>
          <w:tcPr>
            <w:tcW w:w="866"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0,53</w:t>
            </w:r>
            <w:r w:rsidR="002346E7" w:rsidRPr="00263ECA">
              <w:rPr>
                <w:rFonts w:ascii="Arial Narrow" w:hAnsi="Arial Narrow" w:cs="Times New Roman"/>
              </w:rPr>
              <w:t>3</w:t>
            </w:r>
          </w:p>
        </w:tc>
        <w:tc>
          <w:tcPr>
            <w:tcW w:w="647"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0,165</w:t>
            </w:r>
          </w:p>
        </w:tc>
        <w:tc>
          <w:tcPr>
            <w:tcW w:w="907" w:type="dxa"/>
            <w:vAlign w:val="center"/>
          </w:tcPr>
          <w:p w:rsidR="007806E2" w:rsidRPr="00263ECA" w:rsidRDefault="007806E2" w:rsidP="002C7520">
            <w:pPr>
              <w:jc w:val="left"/>
              <w:rPr>
                <w:rFonts w:ascii="Arial Narrow" w:hAnsi="Arial Narrow" w:cs="Times New Roman"/>
              </w:rPr>
            </w:pPr>
            <w:r w:rsidRPr="00263ECA">
              <w:rPr>
                <w:rFonts w:ascii="Arial Narrow" w:hAnsi="Arial Narrow" w:cs="Times New Roman"/>
              </w:rPr>
              <w:t>Valid</w:t>
            </w:r>
          </w:p>
        </w:tc>
      </w:tr>
      <w:tr w:rsidR="00B25920" w:rsidRPr="00263ECA" w:rsidTr="00263ECA">
        <w:trPr>
          <w:jc w:val="center"/>
        </w:trPr>
        <w:tc>
          <w:tcPr>
            <w:tcW w:w="576" w:type="dxa"/>
          </w:tcPr>
          <w:p w:rsidR="007806E2" w:rsidRPr="00263ECA" w:rsidRDefault="007806E2" w:rsidP="002C7520">
            <w:pPr>
              <w:jc w:val="center"/>
              <w:rPr>
                <w:rFonts w:ascii="Arial Narrow" w:hAnsi="Arial Narrow" w:cs="Times New Roman"/>
              </w:rPr>
            </w:pPr>
            <w:r w:rsidRPr="00263ECA">
              <w:rPr>
                <w:rFonts w:ascii="Arial Narrow" w:hAnsi="Arial Narrow" w:cs="Times New Roman"/>
              </w:rPr>
              <w:t>12</w:t>
            </w:r>
          </w:p>
        </w:tc>
        <w:tc>
          <w:tcPr>
            <w:tcW w:w="1106" w:type="dxa"/>
          </w:tcPr>
          <w:p w:rsidR="007806E2" w:rsidRPr="00263ECA" w:rsidRDefault="000C0378" w:rsidP="002C7520">
            <w:pPr>
              <w:jc w:val="left"/>
              <w:rPr>
                <w:rFonts w:ascii="Arial Narrow" w:hAnsi="Arial Narrow" w:cs="Times New Roman"/>
              </w:rPr>
            </w:pPr>
            <w:r w:rsidRPr="00263ECA">
              <w:rPr>
                <w:rFonts w:ascii="Arial Narrow" w:hAnsi="Arial Narrow" w:cs="Times New Roman"/>
              </w:rPr>
              <w:t>R</w:t>
            </w:r>
            <w:r w:rsidR="00B25920" w:rsidRPr="00263ECA">
              <w:rPr>
                <w:rFonts w:ascii="Arial Narrow" w:hAnsi="Arial Narrow" w:cs="Times New Roman"/>
              </w:rPr>
              <w:t>12</w:t>
            </w:r>
          </w:p>
        </w:tc>
        <w:tc>
          <w:tcPr>
            <w:tcW w:w="866"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0,45</w:t>
            </w:r>
            <w:r w:rsidR="002346E7" w:rsidRPr="00263ECA">
              <w:rPr>
                <w:rFonts w:ascii="Arial Narrow" w:hAnsi="Arial Narrow" w:cs="Times New Roman"/>
              </w:rPr>
              <w:t>8</w:t>
            </w:r>
          </w:p>
        </w:tc>
        <w:tc>
          <w:tcPr>
            <w:tcW w:w="647"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0,165</w:t>
            </w:r>
          </w:p>
        </w:tc>
        <w:tc>
          <w:tcPr>
            <w:tcW w:w="907" w:type="dxa"/>
          </w:tcPr>
          <w:p w:rsidR="007806E2" w:rsidRPr="00263ECA" w:rsidRDefault="007806E2" w:rsidP="002C7520">
            <w:pPr>
              <w:jc w:val="left"/>
              <w:rPr>
                <w:rFonts w:ascii="Arial Narrow" w:hAnsi="Arial Narrow" w:cs="Times New Roman"/>
              </w:rPr>
            </w:pPr>
            <w:r w:rsidRPr="00263ECA">
              <w:rPr>
                <w:rFonts w:ascii="Arial Narrow" w:hAnsi="Arial Narrow" w:cs="Times New Roman"/>
              </w:rPr>
              <w:t>Valid</w:t>
            </w:r>
          </w:p>
        </w:tc>
      </w:tr>
      <w:tr w:rsidR="00B25920" w:rsidRPr="00263ECA" w:rsidTr="00263ECA">
        <w:trPr>
          <w:jc w:val="center"/>
        </w:trPr>
        <w:tc>
          <w:tcPr>
            <w:tcW w:w="576" w:type="dxa"/>
          </w:tcPr>
          <w:p w:rsidR="007806E2" w:rsidRPr="00263ECA" w:rsidRDefault="007806E2" w:rsidP="002C7520">
            <w:pPr>
              <w:jc w:val="center"/>
              <w:rPr>
                <w:rFonts w:ascii="Arial Narrow" w:hAnsi="Arial Narrow" w:cs="Times New Roman"/>
              </w:rPr>
            </w:pPr>
            <w:r w:rsidRPr="00263ECA">
              <w:rPr>
                <w:rFonts w:ascii="Arial Narrow" w:hAnsi="Arial Narrow" w:cs="Times New Roman"/>
              </w:rPr>
              <w:t>13</w:t>
            </w:r>
          </w:p>
        </w:tc>
        <w:tc>
          <w:tcPr>
            <w:tcW w:w="1106" w:type="dxa"/>
          </w:tcPr>
          <w:p w:rsidR="007806E2" w:rsidRPr="00263ECA" w:rsidRDefault="000C0378" w:rsidP="002C7520">
            <w:pPr>
              <w:jc w:val="left"/>
              <w:rPr>
                <w:rFonts w:ascii="Arial Narrow" w:hAnsi="Arial Narrow" w:cs="Times New Roman"/>
              </w:rPr>
            </w:pPr>
            <w:r w:rsidRPr="00263ECA">
              <w:rPr>
                <w:rFonts w:ascii="Arial Narrow" w:hAnsi="Arial Narrow" w:cs="Times New Roman"/>
              </w:rPr>
              <w:t>R</w:t>
            </w:r>
            <w:r w:rsidR="00B25920" w:rsidRPr="00263ECA">
              <w:rPr>
                <w:rFonts w:ascii="Arial Narrow" w:hAnsi="Arial Narrow" w:cs="Times New Roman"/>
              </w:rPr>
              <w:t>13</w:t>
            </w:r>
          </w:p>
        </w:tc>
        <w:tc>
          <w:tcPr>
            <w:tcW w:w="866"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0,6</w:t>
            </w:r>
            <w:r w:rsidR="002346E7" w:rsidRPr="00263ECA">
              <w:rPr>
                <w:rFonts w:ascii="Arial Narrow" w:hAnsi="Arial Narrow" w:cs="Times New Roman"/>
              </w:rPr>
              <w:t>28</w:t>
            </w:r>
          </w:p>
        </w:tc>
        <w:tc>
          <w:tcPr>
            <w:tcW w:w="647"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0,165</w:t>
            </w:r>
          </w:p>
        </w:tc>
        <w:tc>
          <w:tcPr>
            <w:tcW w:w="907" w:type="dxa"/>
            <w:vAlign w:val="center"/>
          </w:tcPr>
          <w:p w:rsidR="007806E2" w:rsidRPr="00263ECA" w:rsidRDefault="007806E2" w:rsidP="002C7520">
            <w:pPr>
              <w:jc w:val="left"/>
              <w:rPr>
                <w:rFonts w:ascii="Arial Narrow" w:hAnsi="Arial Narrow" w:cs="Times New Roman"/>
              </w:rPr>
            </w:pPr>
            <w:r w:rsidRPr="00263ECA">
              <w:rPr>
                <w:rFonts w:ascii="Arial Narrow" w:hAnsi="Arial Narrow" w:cs="Times New Roman"/>
              </w:rPr>
              <w:t>Valid</w:t>
            </w:r>
          </w:p>
        </w:tc>
      </w:tr>
      <w:tr w:rsidR="00B25920" w:rsidRPr="00263ECA" w:rsidTr="00263ECA">
        <w:trPr>
          <w:jc w:val="center"/>
        </w:trPr>
        <w:tc>
          <w:tcPr>
            <w:tcW w:w="576" w:type="dxa"/>
          </w:tcPr>
          <w:p w:rsidR="007806E2" w:rsidRPr="00263ECA" w:rsidRDefault="007806E2" w:rsidP="002C7520">
            <w:pPr>
              <w:jc w:val="center"/>
              <w:rPr>
                <w:rFonts w:ascii="Arial Narrow" w:hAnsi="Arial Narrow" w:cs="Times New Roman"/>
              </w:rPr>
            </w:pPr>
            <w:r w:rsidRPr="00263ECA">
              <w:rPr>
                <w:rFonts w:ascii="Arial Narrow" w:hAnsi="Arial Narrow" w:cs="Times New Roman"/>
              </w:rPr>
              <w:t>14</w:t>
            </w:r>
          </w:p>
        </w:tc>
        <w:tc>
          <w:tcPr>
            <w:tcW w:w="1106" w:type="dxa"/>
          </w:tcPr>
          <w:p w:rsidR="007806E2" w:rsidRPr="00263ECA" w:rsidRDefault="000C0378" w:rsidP="002C7520">
            <w:pPr>
              <w:jc w:val="left"/>
              <w:rPr>
                <w:rFonts w:ascii="Arial Narrow" w:hAnsi="Arial Narrow" w:cs="Times New Roman"/>
              </w:rPr>
            </w:pPr>
            <w:r w:rsidRPr="00263ECA">
              <w:rPr>
                <w:rFonts w:ascii="Arial Narrow" w:hAnsi="Arial Narrow" w:cs="Times New Roman"/>
              </w:rPr>
              <w:t>R</w:t>
            </w:r>
            <w:r w:rsidR="00B25920" w:rsidRPr="00263ECA">
              <w:rPr>
                <w:rFonts w:ascii="Arial Narrow" w:hAnsi="Arial Narrow" w:cs="Times New Roman"/>
              </w:rPr>
              <w:t>14</w:t>
            </w:r>
          </w:p>
        </w:tc>
        <w:tc>
          <w:tcPr>
            <w:tcW w:w="866"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0,41</w:t>
            </w:r>
            <w:r w:rsidR="002346E7" w:rsidRPr="00263ECA">
              <w:rPr>
                <w:rFonts w:ascii="Arial Narrow" w:hAnsi="Arial Narrow" w:cs="Times New Roman"/>
              </w:rPr>
              <w:t>7</w:t>
            </w:r>
          </w:p>
        </w:tc>
        <w:tc>
          <w:tcPr>
            <w:tcW w:w="647"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0,165</w:t>
            </w:r>
          </w:p>
        </w:tc>
        <w:tc>
          <w:tcPr>
            <w:tcW w:w="907" w:type="dxa"/>
            <w:vAlign w:val="center"/>
          </w:tcPr>
          <w:p w:rsidR="007806E2" w:rsidRPr="00263ECA" w:rsidRDefault="007806E2" w:rsidP="002C7520">
            <w:pPr>
              <w:jc w:val="left"/>
              <w:rPr>
                <w:rFonts w:ascii="Arial Narrow" w:hAnsi="Arial Narrow" w:cs="Times New Roman"/>
              </w:rPr>
            </w:pPr>
            <w:r w:rsidRPr="00263ECA">
              <w:rPr>
                <w:rFonts w:ascii="Arial Narrow" w:hAnsi="Arial Narrow" w:cs="Times New Roman"/>
              </w:rPr>
              <w:t>Valid</w:t>
            </w:r>
          </w:p>
        </w:tc>
      </w:tr>
      <w:tr w:rsidR="00B25920" w:rsidRPr="00263ECA" w:rsidTr="00263ECA">
        <w:trPr>
          <w:jc w:val="center"/>
        </w:trPr>
        <w:tc>
          <w:tcPr>
            <w:tcW w:w="576" w:type="dxa"/>
          </w:tcPr>
          <w:p w:rsidR="007806E2" w:rsidRPr="00263ECA" w:rsidRDefault="007806E2" w:rsidP="002C7520">
            <w:pPr>
              <w:jc w:val="center"/>
              <w:rPr>
                <w:rFonts w:ascii="Arial Narrow" w:hAnsi="Arial Narrow" w:cs="Times New Roman"/>
              </w:rPr>
            </w:pPr>
            <w:r w:rsidRPr="00263ECA">
              <w:rPr>
                <w:rFonts w:ascii="Arial Narrow" w:hAnsi="Arial Narrow" w:cs="Times New Roman"/>
              </w:rPr>
              <w:t>15</w:t>
            </w:r>
          </w:p>
        </w:tc>
        <w:tc>
          <w:tcPr>
            <w:tcW w:w="1106" w:type="dxa"/>
          </w:tcPr>
          <w:p w:rsidR="007806E2" w:rsidRPr="00263ECA" w:rsidRDefault="000C0378" w:rsidP="002C7520">
            <w:pPr>
              <w:jc w:val="left"/>
              <w:rPr>
                <w:rFonts w:ascii="Arial Narrow" w:hAnsi="Arial Narrow" w:cs="Times New Roman"/>
              </w:rPr>
            </w:pPr>
            <w:r w:rsidRPr="00263ECA">
              <w:rPr>
                <w:rFonts w:ascii="Arial Narrow" w:hAnsi="Arial Narrow" w:cs="Times New Roman"/>
              </w:rPr>
              <w:t>R</w:t>
            </w:r>
            <w:r w:rsidR="00B25920" w:rsidRPr="00263ECA">
              <w:rPr>
                <w:rFonts w:ascii="Arial Narrow" w:hAnsi="Arial Narrow" w:cs="Times New Roman"/>
              </w:rPr>
              <w:t>15</w:t>
            </w:r>
          </w:p>
        </w:tc>
        <w:tc>
          <w:tcPr>
            <w:tcW w:w="866"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0,40</w:t>
            </w:r>
            <w:r w:rsidR="002346E7" w:rsidRPr="00263ECA">
              <w:rPr>
                <w:rFonts w:ascii="Arial Narrow" w:hAnsi="Arial Narrow" w:cs="Times New Roman"/>
              </w:rPr>
              <w:t>7</w:t>
            </w:r>
          </w:p>
        </w:tc>
        <w:tc>
          <w:tcPr>
            <w:tcW w:w="647"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0,165</w:t>
            </w:r>
          </w:p>
        </w:tc>
        <w:tc>
          <w:tcPr>
            <w:tcW w:w="907" w:type="dxa"/>
            <w:vAlign w:val="center"/>
          </w:tcPr>
          <w:p w:rsidR="007806E2" w:rsidRPr="00263ECA" w:rsidRDefault="007806E2" w:rsidP="002C7520">
            <w:pPr>
              <w:jc w:val="left"/>
              <w:rPr>
                <w:rFonts w:ascii="Arial Narrow" w:hAnsi="Arial Narrow" w:cs="Times New Roman"/>
              </w:rPr>
            </w:pPr>
            <w:r w:rsidRPr="00263ECA">
              <w:rPr>
                <w:rFonts w:ascii="Arial Narrow" w:hAnsi="Arial Narrow" w:cs="Times New Roman"/>
              </w:rPr>
              <w:t>Valid</w:t>
            </w:r>
          </w:p>
        </w:tc>
      </w:tr>
      <w:tr w:rsidR="00B25920" w:rsidRPr="00263ECA" w:rsidTr="00263ECA">
        <w:trPr>
          <w:jc w:val="center"/>
        </w:trPr>
        <w:tc>
          <w:tcPr>
            <w:tcW w:w="576" w:type="dxa"/>
          </w:tcPr>
          <w:p w:rsidR="007806E2" w:rsidRPr="00263ECA" w:rsidRDefault="007806E2" w:rsidP="002C7520">
            <w:pPr>
              <w:jc w:val="center"/>
              <w:rPr>
                <w:rFonts w:ascii="Arial Narrow" w:hAnsi="Arial Narrow" w:cs="Times New Roman"/>
              </w:rPr>
            </w:pPr>
            <w:r w:rsidRPr="00263ECA">
              <w:rPr>
                <w:rFonts w:ascii="Arial Narrow" w:hAnsi="Arial Narrow" w:cs="Times New Roman"/>
              </w:rPr>
              <w:t>16</w:t>
            </w:r>
          </w:p>
        </w:tc>
        <w:tc>
          <w:tcPr>
            <w:tcW w:w="1106" w:type="dxa"/>
          </w:tcPr>
          <w:p w:rsidR="007806E2" w:rsidRPr="00263ECA" w:rsidRDefault="000C0378" w:rsidP="002C7520">
            <w:pPr>
              <w:jc w:val="left"/>
              <w:rPr>
                <w:rFonts w:ascii="Arial Narrow" w:hAnsi="Arial Narrow" w:cs="Times New Roman"/>
              </w:rPr>
            </w:pPr>
            <w:r w:rsidRPr="00263ECA">
              <w:rPr>
                <w:rFonts w:ascii="Arial Narrow" w:hAnsi="Arial Narrow" w:cs="Times New Roman"/>
              </w:rPr>
              <w:t>R</w:t>
            </w:r>
            <w:r w:rsidR="00B25920" w:rsidRPr="00263ECA">
              <w:rPr>
                <w:rFonts w:ascii="Arial Narrow" w:hAnsi="Arial Narrow" w:cs="Times New Roman"/>
              </w:rPr>
              <w:t>16</w:t>
            </w:r>
          </w:p>
        </w:tc>
        <w:tc>
          <w:tcPr>
            <w:tcW w:w="866"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0,51</w:t>
            </w:r>
            <w:r w:rsidR="002346E7" w:rsidRPr="00263ECA">
              <w:rPr>
                <w:rFonts w:ascii="Arial Narrow" w:hAnsi="Arial Narrow" w:cs="Times New Roman"/>
              </w:rPr>
              <w:t>7</w:t>
            </w:r>
          </w:p>
        </w:tc>
        <w:tc>
          <w:tcPr>
            <w:tcW w:w="647" w:type="dxa"/>
            <w:vAlign w:val="center"/>
          </w:tcPr>
          <w:p w:rsidR="007806E2" w:rsidRPr="00263ECA" w:rsidRDefault="007806E2" w:rsidP="002C7520">
            <w:pPr>
              <w:jc w:val="center"/>
              <w:rPr>
                <w:rFonts w:ascii="Arial Narrow" w:hAnsi="Arial Narrow" w:cs="Times New Roman"/>
              </w:rPr>
            </w:pPr>
            <w:r w:rsidRPr="00263ECA">
              <w:rPr>
                <w:rFonts w:ascii="Arial Narrow" w:hAnsi="Arial Narrow" w:cs="Times New Roman"/>
              </w:rPr>
              <w:t>0,165</w:t>
            </w:r>
          </w:p>
        </w:tc>
        <w:tc>
          <w:tcPr>
            <w:tcW w:w="907" w:type="dxa"/>
            <w:vAlign w:val="center"/>
          </w:tcPr>
          <w:p w:rsidR="007806E2" w:rsidRPr="00263ECA" w:rsidRDefault="007806E2" w:rsidP="002C7520">
            <w:pPr>
              <w:jc w:val="left"/>
              <w:rPr>
                <w:rFonts w:ascii="Arial Narrow" w:hAnsi="Arial Narrow" w:cs="Times New Roman"/>
              </w:rPr>
            </w:pPr>
            <w:r w:rsidRPr="00263ECA">
              <w:rPr>
                <w:rFonts w:ascii="Arial Narrow" w:hAnsi="Arial Narrow" w:cs="Times New Roman"/>
              </w:rPr>
              <w:t>Valid</w:t>
            </w:r>
          </w:p>
        </w:tc>
      </w:tr>
      <w:tr w:rsidR="00B955FC" w:rsidRPr="00263ECA" w:rsidTr="00263ECA">
        <w:trPr>
          <w:jc w:val="center"/>
        </w:trPr>
        <w:tc>
          <w:tcPr>
            <w:tcW w:w="576" w:type="dxa"/>
          </w:tcPr>
          <w:p w:rsidR="00B955FC" w:rsidRPr="00263ECA" w:rsidRDefault="00B955FC" w:rsidP="002C7520">
            <w:pPr>
              <w:jc w:val="center"/>
              <w:rPr>
                <w:rFonts w:ascii="Arial Narrow" w:hAnsi="Arial Narrow" w:cs="Times New Roman"/>
              </w:rPr>
            </w:pPr>
            <w:r w:rsidRPr="00263ECA">
              <w:rPr>
                <w:rFonts w:ascii="Arial Narrow" w:hAnsi="Arial Narrow" w:cs="Times New Roman"/>
              </w:rPr>
              <w:t>17</w:t>
            </w:r>
          </w:p>
        </w:tc>
        <w:tc>
          <w:tcPr>
            <w:tcW w:w="1106" w:type="dxa"/>
          </w:tcPr>
          <w:p w:rsidR="00B955FC" w:rsidRPr="00263ECA" w:rsidRDefault="000C0378" w:rsidP="002C7520">
            <w:pPr>
              <w:jc w:val="left"/>
              <w:rPr>
                <w:rFonts w:ascii="Arial Narrow" w:hAnsi="Arial Narrow" w:cs="Times New Roman"/>
              </w:rPr>
            </w:pPr>
            <w:r w:rsidRPr="00263ECA">
              <w:rPr>
                <w:rFonts w:ascii="Arial Narrow" w:hAnsi="Arial Narrow" w:cs="Times New Roman"/>
              </w:rPr>
              <w:t>MM</w:t>
            </w:r>
            <w:r w:rsidR="00B955FC" w:rsidRPr="00263ECA">
              <w:rPr>
                <w:rFonts w:ascii="Arial Narrow" w:hAnsi="Arial Narrow" w:cs="Times New Roman"/>
              </w:rPr>
              <w:t>1</w:t>
            </w:r>
          </w:p>
        </w:tc>
        <w:tc>
          <w:tcPr>
            <w:tcW w:w="866" w:type="dxa"/>
            <w:vAlign w:val="center"/>
          </w:tcPr>
          <w:p w:rsidR="00B955FC" w:rsidRPr="00263ECA" w:rsidRDefault="00B955FC" w:rsidP="002C7520">
            <w:pPr>
              <w:jc w:val="center"/>
              <w:rPr>
                <w:rFonts w:ascii="Arial Narrow" w:hAnsi="Arial Narrow" w:cs="Times New Roman"/>
              </w:rPr>
            </w:pPr>
            <w:r w:rsidRPr="00263ECA">
              <w:rPr>
                <w:rFonts w:ascii="Arial Narrow" w:hAnsi="Arial Narrow" w:cs="Times New Roman"/>
              </w:rPr>
              <w:t>0,43</w:t>
            </w:r>
            <w:r w:rsidR="002346E7" w:rsidRPr="00263ECA">
              <w:rPr>
                <w:rFonts w:ascii="Arial Narrow" w:hAnsi="Arial Narrow" w:cs="Times New Roman"/>
              </w:rPr>
              <w:t>6</w:t>
            </w:r>
          </w:p>
        </w:tc>
        <w:tc>
          <w:tcPr>
            <w:tcW w:w="647" w:type="dxa"/>
          </w:tcPr>
          <w:p w:rsidR="00B955FC" w:rsidRPr="00263ECA" w:rsidRDefault="00B955FC" w:rsidP="002C7520">
            <w:pPr>
              <w:rPr>
                <w:rFonts w:ascii="Arial Narrow" w:hAnsi="Arial Narrow"/>
              </w:rPr>
            </w:pPr>
            <w:r w:rsidRPr="00263ECA">
              <w:rPr>
                <w:rFonts w:ascii="Arial Narrow" w:hAnsi="Arial Narrow" w:cs="Times New Roman"/>
              </w:rPr>
              <w:t>0,165</w:t>
            </w:r>
          </w:p>
        </w:tc>
        <w:tc>
          <w:tcPr>
            <w:tcW w:w="907" w:type="dxa"/>
          </w:tcPr>
          <w:p w:rsidR="00B955FC" w:rsidRPr="00263ECA" w:rsidRDefault="00B955FC" w:rsidP="002C7520">
            <w:pPr>
              <w:rPr>
                <w:rFonts w:ascii="Arial Narrow" w:hAnsi="Arial Narrow"/>
              </w:rPr>
            </w:pPr>
            <w:r w:rsidRPr="00263ECA">
              <w:rPr>
                <w:rFonts w:ascii="Arial Narrow" w:hAnsi="Arial Narrow" w:cs="Times New Roman"/>
              </w:rPr>
              <w:t>Valid</w:t>
            </w:r>
          </w:p>
        </w:tc>
      </w:tr>
      <w:tr w:rsidR="00B955FC" w:rsidRPr="00263ECA" w:rsidTr="00263ECA">
        <w:trPr>
          <w:jc w:val="center"/>
        </w:trPr>
        <w:tc>
          <w:tcPr>
            <w:tcW w:w="576" w:type="dxa"/>
          </w:tcPr>
          <w:p w:rsidR="00B955FC" w:rsidRPr="00263ECA" w:rsidRDefault="00B955FC" w:rsidP="002C7520">
            <w:pPr>
              <w:jc w:val="center"/>
              <w:rPr>
                <w:rFonts w:ascii="Arial Narrow" w:hAnsi="Arial Narrow" w:cs="Times New Roman"/>
              </w:rPr>
            </w:pPr>
            <w:r w:rsidRPr="00263ECA">
              <w:rPr>
                <w:rFonts w:ascii="Arial Narrow" w:hAnsi="Arial Narrow" w:cs="Times New Roman"/>
              </w:rPr>
              <w:t>18</w:t>
            </w:r>
          </w:p>
        </w:tc>
        <w:tc>
          <w:tcPr>
            <w:tcW w:w="1106" w:type="dxa"/>
          </w:tcPr>
          <w:p w:rsidR="00B955FC" w:rsidRPr="00263ECA" w:rsidRDefault="000C0378" w:rsidP="002C7520">
            <w:pPr>
              <w:jc w:val="left"/>
              <w:rPr>
                <w:rFonts w:ascii="Arial Narrow" w:hAnsi="Arial Narrow" w:cs="Times New Roman"/>
              </w:rPr>
            </w:pPr>
            <w:r w:rsidRPr="00263ECA">
              <w:rPr>
                <w:rFonts w:ascii="Arial Narrow" w:hAnsi="Arial Narrow" w:cs="Times New Roman"/>
              </w:rPr>
              <w:t>MM</w:t>
            </w:r>
            <w:r w:rsidR="00B955FC" w:rsidRPr="00263ECA">
              <w:rPr>
                <w:rFonts w:ascii="Arial Narrow" w:hAnsi="Arial Narrow" w:cs="Times New Roman"/>
              </w:rPr>
              <w:t>2</w:t>
            </w:r>
          </w:p>
        </w:tc>
        <w:tc>
          <w:tcPr>
            <w:tcW w:w="866" w:type="dxa"/>
            <w:vAlign w:val="center"/>
          </w:tcPr>
          <w:p w:rsidR="00B955FC" w:rsidRPr="00263ECA" w:rsidRDefault="00B955FC" w:rsidP="002C7520">
            <w:pPr>
              <w:jc w:val="center"/>
              <w:rPr>
                <w:rFonts w:ascii="Arial Narrow" w:hAnsi="Arial Narrow" w:cs="Times New Roman"/>
              </w:rPr>
            </w:pPr>
            <w:r w:rsidRPr="00263ECA">
              <w:rPr>
                <w:rFonts w:ascii="Arial Narrow" w:hAnsi="Arial Narrow" w:cs="Times New Roman"/>
              </w:rPr>
              <w:t>0,41</w:t>
            </w:r>
            <w:r w:rsidR="002346E7" w:rsidRPr="00263ECA">
              <w:rPr>
                <w:rFonts w:ascii="Arial Narrow" w:hAnsi="Arial Narrow" w:cs="Times New Roman"/>
              </w:rPr>
              <w:t>5</w:t>
            </w:r>
          </w:p>
        </w:tc>
        <w:tc>
          <w:tcPr>
            <w:tcW w:w="647" w:type="dxa"/>
          </w:tcPr>
          <w:p w:rsidR="00B955FC" w:rsidRPr="00263ECA" w:rsidRDefault="00B955FC" w:rsidP="002C7520">
            <w:pPr>
              <w:rPr>
                <w:rFonts w:ascii="Arial Narrow" w:hAnsi="Arial Narrow"/>
              </w:rPr>
            </w:pPr>
            <w:r w:rsidRPr="00263ECA">
              <w:rPr>
                <w:rFonts w:ascii="Arial Narrow" w:hAnsi="Arial Narrow" w:cs="Times New Roman"/>
              </w:rPr>
              <w:t>0,165</w:t>
            </w:r>
          </w:p>
        </w:tc>
        <w:tc>
          <w:tcPr>
            <w:tcW w:w="907" w:type="dxa"/>
          </w:tcPr>
          <w:p w:rsidR="00B955FC" w:rsidRPr="00263ECA" w:rsidRDefault="00B955FC" w:rsidP="002C7520">
            <w:pPr>
              <w:rPr>
                <w:rFonts w:ascii="Arial Narrow" w:hAnsi="Arial Narrow"/>
              </w:rPr>
            </w:pPr>
            <w:r w:rsidRPr="00263ECA">
              <w:rPr>
                <w:rFonts w:ascii="Arial Narrow" w:hAnsi="Arial Narrow" w:cs="Times New Roman"/>
              </w:rPr>
              <w:t>Valid</w:t>
            </w:r>
          </w:p>
        </w:tc>
      </w:tr>
      <w:tr w:rsidR="00B955FC" w:rsidRPr="00263ECA" w:rsidTr="00263ECA">
        <w:trPr>
          <w:jc w:val="center"/>
        </w:trPr>
        <w:tc>
          <w:tcPr>
            <w:tcW w:w="576" w:type="dxa"/>
          </w:tcPr>
          <w:p w:rsidR="00B955FC" w:rsidRPr="00263ECA" w:rsidRDefault="00B955FC" w:rsidP="002C7520">
            <w:pPr>
              <w:jc w:val="center"/>
              <w:rPr>
                <w:rFonts w:ascii="Arial Narrow" w:hAnsi="Arial Narrow" w:cs="Times New Roman"/>
              </w:rPr>
            </w:pPr>
            <w:r w:rsidRPr="00263ECA">
              <w:rPr>
                <w:rFonts w:ascii="Arial Narrow" w:hAnsi="Arial Narrow" w:cs="Times New Roman"/>
              </w:rPr>
              <w:t>19</w:t>
            </w:r>
          </w:p>
        </w:tc>
        <w:tc>
          <w:tcPr>
            <w:tcW w:w="1106" w:type="dxa"/>
          </w:tcPr>
          <w:p w:rsidR="00B955FC" w:rsidRPr="00263ECA" w:rsidRDefault="000C0378" w:rsidP="002C7520">
            <w:pPr>
              <w:jc w:val="left"/>
              <w:rPr>
                <w:rFonts w:ascii="Arial Narrow" w:hAnsi="Arial Narrow" w:cs="Times New Roman"/>
              </w:rPr>
            </w:pPr>
            <w:r w:rsidRPr="00263ECA">
              <w:rPr>
                <w:rFonts w:ascii="Arial Narrow" w:hAnsi="Arial Narrow" w:cs="Times New Roman"/>
              </w:rPr>
              <w:t>MM</w:t>
            </w:r>
            <w:r w:rsidR="00B955FC" w:rsidRPr="00263ECA">
              <w:rPr>
                <w:rFonts w:ascii="Arial Narrow" w:hAnsi="Arial Narrow" w:cs="Times New Roman"/>
              </w:rPr>
              <w:t>3</w:t>
            </w:r>
          </w:p>
        </w:tc>
        <w:tc>
          <w:tcPr>
            <w:tcW w:w="866" w:type="dxa"/>
            <w:vAlign w:val="center"/>
          </w:tcPr>
          <w:p w:rsidR="00B955FC" w:rsidRPr="00263ECA" w:rsidRDefault="00B955FC" w:rsidP="002C7520">
            <w:pPr>
              <w:jc w:val="center"/>
              <w:rPr>
                <w:rFonts w:ascii="Arial Narrow" w:hAnsi="Arial Narrow" w:cs="Times New Roman"/>
              </w:rPr>
            </w:pPr>
            <w:r w:rsidRPr="00263ECA">
              <w:rPr>
                <w:rFonts w:ascii="Arial Narrow" w:hAnsi="Arial Narrow" w:cs="Times New Roman"/>
              </w:rPr>
              <w:t>0,6</w:t>
            </w:r>
            <w:r w:rsidR="002346E7" w:rsidRPr="00263ECA">
              <w:rPr>
                <w:rFonts w:ascii="Arial Narrow" w:hAnsi="Arial Narrow" w:cs="Times New Roman"/>
              </w:rPr>
              <w:t>07</w:t>
            </w:r>
          </w:p>
        </w:tc>
        <w:tc>
          <w:tcPr>
            <w:tcW w:w="647" w:type="dxa"/>
          </w:tcPr>
          <w:p w:rsidR="00B955FC" w:rsidRPr="00263ECA" w:rsidRDefault="00B955FC" w:rsidP="002C7520">
            <w:pPr>
              <w:rPr>
                <w:rFonts w:ascii="Arial Narrow" w:hAnsi="Arial Narrow"/>
              </w:rPr>
            </w:pPr>
            <w:r w:rsidRPr="00263ECA">
              <w:rPr>
                <w:rFonts w:ascii="Arial Narrow" w:hAnsi="Arial Narrow" w:cs="Times New Roman"/>
              </w:rPr>
              <w:t>0,165</w:t>
            </w:r>
          </w:p>
        </w:tc>
        <w:tc>
          <w:tcPr>
            <w:tcW w:w="907" w:type="dxa"/>
          </w:tcPr>
          <w:p w:rsidR="00B955FC" w:rsidRPr="00263ECA" w:rsidRDefault="00B955FC" w:rsidP="002C7520">
            <w:pPr>
              <w:rPr>
                <w:rFonts w:ascii="Arial Narrow" w:hAnsi="Arial Narrow"/>
              </w:rPr>
            </w:pPr>
            <w:r w:rsidRPr="00263ECA">
              <w:rPr>
                <w:rFonts w:ascii="Arial Narrow" w:hAnsi="Arial Narrow" w:cs="Times New Roman"/>
              </w:rPr>
              <w:t>Valid</w:t>
            </w:r>
          </w:p>
        </w:tc>
      </w:tr>
      <w:tr w:rsidR="00B955FC" w:rsidRPr="00263ECA" w:rsidTr="00263ECA">
        <w:trPr>
          <w:jc w:val="center"/>
        </w:trPr>
        <w:tc>
          <w:tcPr>
            <w:tcW w:w="576" w:type="dxa"/>
          </w:tcPr>
          <w:p w:rsidR="00B955FC" w:rsidRPr="00263ECA" w:rsidRDefault="00B955FC" w:rsidP="002C7520">
            <w:pPr>
              <w:jc w:val="center"/>
              <w:rPr>
                <w:rFonts w:ascii="Arial Narrow" w:hAnsi="Arial Narrow" w:cs="Times New Roman"/>
              </w:rPr>
            </w:pPr>
            <w:r w:rsidRPr="00263ECA">
              <w:rPr>
                <w:rFonts w:ascii="Arial Narrow" w:hAnsi="Arial Narrow" w:cs="Times New Roman"/>
              </w:rPr>
              <w:t>20</w:t>
            </w:r>
          </w:p>
        </w:tc>
        <w:tc>
          <w:tcPr>
            <w:tcW w:w="1106" w:type="dxa"/>
          </w:tcPr>
          <w:p w:rsidR="00B955FC" w:rsidRPr="00263ECA" w:rsidRDefault="000C0378" w:rsidP="002C7520">
            <w:pPr>
              <w:jc w:val="left"/>
              <w:rPr>
                <w:rFonts w:ascii="Arial Narrow" w:hAnsi="Arial Narrow" w:cs="Times New Roman"/>
              </w:rPr>
            </w:pPr>
            <w:r w:rsidRPr="00263ECA">
              <w:rPr>
                <w:rFonts w:ascii="Arial Narrow" w:hAnsi="Arial Narrow" w:cs="Times New Roman"/>
              </w:rPr>
              <w:t>MM</w:t>
            </w:r>
            <w:r w:rsidR="00B955FC" w:rsidRPr="00263ECA">
              <w:rPr>
                <w:rFonts w:ascii="Arial Narrow" w:hAnsi="Arial Narrow" w:cs="Times New Roman"/>
              </w:rPr>
              <w:t>4</w:t>
            </w:r>
          </w:p>
        </w:tc>
        <w:tc>
          <w:tcPr>
            <w:tcW w:w="866" w:type="dxa"/>
            <w:vAlign w:val="center"/>
          </w:tcPr>
          <w:p w:rsidR="00B955FC" w:rsidRPr="00263ECA" w:rsidRDefault="00B955FC" w:rsidP="002C7520">
            <w:pPr>
              <w:jc w:val="center"/>
              <w:rPr>
                <w:rFonts w:ascii="Arial Narrow" w:hAnsi="Arial Narrow" w:cs="Times New Roman"/>
              </w:rPr>
            </w:pPr>
            <w:r w:rsidRPr="00263ECA">
              <w:rPr>
                <w:rFonts w:ascii="Arial Narrow" w:hAnsi="Arial Narrow" w:cs="Times New Roman"/>
              </w:rPr>
              <w:t>0,42</w:t>
            </w:r>
            <w:r w:rsidR="002346E7" w:rsidRPr="00263ECA">
              <w:rPr>
                <w:rFonts w:ascii="Arial Narrow" w:hAnsi="Arial Narrow" w:cs="Times New Roman"/>
              </w:rPr>
              <w:t>0</w:t>
            </w:r>
          </w:p>
        </w:tc>
        <w:tc>
          <w:tcPr>
            <w:tcW w:w="647" w:type="dxa"/>
          </w:tcPr>
          <w:p w:rsidR="00B955FC" w:rsidRPr="00263ECA" w:rsidRDefault="00B955FC" w:rsidP="002C7520">
            <w:pPr>
              <w:rPr>
                <w:rFonts w:ascii="Arial Narrow" w:hAnsi="Arial Narrow"/>
              </w:rPr>
            </w:pPr>
            <w:r w:rsidRPr="00263ECA">
              <w:rPr>
                <w:rFonts w:ascii="Arial Narrow" w:hAnsi="Arial Narrow" w:cs="Times New Roman"/>
              </w:rPr>
              <w:t>0,165</w:t>
            </w:r>
          </w:p>
        </w:tc>
        <w:tc>
          <w:tcPr>
            <w:tcW w:w="907" w:type="dxa"/>
          </w:tcPr>
          <w:p w:rsidR="00B955FC" w:rsidRPr="00263ECA" w:rsidRDefault="00B955FC" w:rsidP="002C7520">
            <w:pPr>
              <w:rPr>
                <w:rFonts w:ascii="Arial Narrow" w:hAnsi="Arial Narrow"/>
              </w:rPr>
            </w:pPr>
            <w:r w:rsidRPr="00263ECA">
              <w:rPr>
                <w:rFonts w:ascii="Arial Narrow" w:hAnsi="Arial Narrow" w:cs="Times New Roman"/>
              </w:rPr>
              <w:t>Valid</w:t>
            </w:r>
          </w:p>
        </w:tc>
      </w:tr>
      <w:tr w:rsidR="00B955FC" w:rsidRPr="00263ECA" w:rsidTr="00263ECA">
        <w:trPr>
          <w:jc w:val="center"/>
        </w:trPr>
        <w:tc>
          <w:tcPr>
            <w:tcW w:w="576" w:type="dxa"/>
          </w:tcPr>
          <w:p w:rsidR="00B955FC" w:rsidRPr="00263ECA" w:rsidRDefault="00B955FC" w:rsidP="002C7520">
            <w:pPr>
              <w:jc w:val="center"/>
              <w:rPr>
                <w:rFonts w:ascii="Arial Narrow" w:hAnsi="Arial Narrow" w:cs="Times New Roman"/>
              </w:rPr>
            </w:pPr>
            <w:r w:rsidRPr="00263ECA">
              <w:rPr>
                <w:rFonts w:ascii="Arial Narrow" w:hAnsi="Arial Narrow" w:cs="Times New Roman"/>
              </w:rPr>
              <w:t>21</w:t>
            </w:r>
          </w:p>
        </w:tc>
        <w:tc>
          <w:tcPr>
            <w:tcW w:w="1106" w:type="dxa"/>
          </w:tcPr>
          <w:p w:rsidR="00B955FC" w:rsidRPr="00263ECA" w:rsidRDefault="000C0378" w:rsidP="002C7520">
            <w:pPr>
              <w:jc w:val="left"/>
              <w:rPr>
                <w:rFonts w:ascii="Arial Narrow" w:hAnsi="Arial Narrow" w:cs="Times New Roman"/>
              </w:rPr>
            </w:pPr>
            <w:r w:rsidRPr="00263ECA">
              <w:rPr>
                <w:rFonts w:ascii="Arial Narrow" w:hAnsi="Arial Narrow" w:cs="Times New Roman"/>
              </w:rPr>
              <w:t>MM</w:t>
            </w:r>
            <w:r w:rsidR="00B955FC" w:rsidRPr="00263ECA">
              <w:rPr>
                <w:rFonts w:ascii="Arial Narrow" w:hAnsi="Arial Narrow" w:cs="Times New Roman"/>
              </w:rPr>
              <w:t>5</w:t>
            </w:r>
          </w:p>
        </w:tc>
        <w:tc>
          <w:tcPr>
            <w:tcW w:w="866" w:type="dxa"/>
            <w:vAlign w:val="center"/>
          </w:tcPr>
          <w:p w:rsidR="00B955FC" w:rsidRPr="00263ECA" w:rsidRDefault="00B955FC" w:rsidP="002C7520">
            <w:pPr>
              <w:jc w:val="center"/>
              <w:rPr>
                <w:rFonts w:ascii="Arial Narrow" w:hAnsi="Arial Narrow" w:cs="Times New Roman"/>
              </w:rPr>
            </w:pPr>
            <w:r w:rsidRPr="00263ECA">
              <w:rPr>
                <w:rFonts w:ascii="Arial Narrow" w:hAnsi="Arial Narrow" w:cs="Times New Roman"/>
              </w:rPr>
              <w:t>0,</w:t>
            </w:r>
            <w:r w:rsidR="002346E7" w:rsidRPr="00263ECA">
              <w:rPr>
                <w:rFonts w:ascii="Arial Narrow" w:hAnsi="Arial Narrow" w:cs="Times New Roman"/>
              </w:rPr>
              <w:t>597</w:t>
            </w:r>
          </w:p>
        </w:tc>
        <w:tc>
          <w:tcPr>
            <w:tcW w:w="647" w:type="dxa"/>
          </w:tcPr>
          <w:p w:rsidR="00B955FC" w:rsidRPr="00263ECA" w:rsidRDefault="00B955FC" w:rsidP="002C7520">
            <w:pPr>
              <w:rPr>
                <w:rFonts w:ascii="Arial Narrow" w:hAnsi="Arial Narrow"/>
              </w:rPr>
            </w:pPr>
            <w:r w:rsidRPr="00263ECA">
              <w:rPr>
                <w:rFonts w:ascii="Arial Narrow" w:hAnsi="Arial Narrow" w:cs="Times New Roman"/>
              </w:rPr>
              <w:t>0,165</w:t>
            </w:r>
          </w:p>
        </w:tc>
        <w:tc>
          <w:tcPr>
            <w:tcW w:w="907" w:type="dxa"/>
          </w:tcPr>
          <w:p w:rsidR="00B955FC" w:rsidRPr="00263ECA" w:rsidRDefault="00B955FC" w:rsidP="002C7520">
            <w:pPr>
              <w:rPr>
                <w:rFonts w:ascii="Arial Narrow" w:hAnsi="Arial Narrow"/>
              </w:rPr>
            </w:pPr>
            <w:r w:rsidRPr="00263ECA">
              <w:rPr>
                <w:rFonts w:ascii="Arial Narrow" w:hAnsi="Arial Narrow" w:cs="Times New Roman"/>
              </w:rPr>
              <w:t>Valid</w:t>
            </w:r>
          </w:p>
        </w:tc>
      </w:tr>
    </w:tbl>
    <w:p w:rsidR="007806E2" w:rsidRPr="002C7520" w:rsidRDefault="00B974F9"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lastRenderedPageBreak/>
        <w:t>Sumber : Hasil Olah data SPSS, 2018</w:t>
      </w:r>
    </w:p>
    <w:p w:rsidR="000C0378" w:rsidRPr="002C7520" w:rsidRDefault="000C0378"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b/>
          <w:sz w:val="24"/>
          <w:szCs w:val="24"/>
          <w:lang w:eastAsia="id-ID"/>
        </w:rPr>
        <w:t>Keterangan</w:t>
      </w:r>
      <w:r w:rsidRPr="002C7520">
        <w:rPr>
          <w:rFonts w:ascii="Arial Narrow" w:eastAsia="Times New Roman" w:hAnsi="Arial Narrow" w:cs="Times New Roman"/>
          <w:sz w:val="24"/>
          <w:szCs w:val="24"/>
          <w:lang w:eastAsia="id-ID"/>
        </w:rPr>
        <w:t xml:space="preserve"> R1 = Religiusitas dan MM = Minat Menabung.</w:t>
      </w:r>
    </w:p>
    <w:p w:rsidR="004E0187" w:rsidRPr="002C7520" w:rsidRDefault="00B974F9"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t xml:space="preserve">Tabel 1 di atas </w:t>
      </w:r>
      <w:r w:rsidR="00B955FC" w:rsidRPr="002C7520">
        <w:rPr>
          <w:rFonts w:ascii="Arial Narrow" w:eastAsia="Times New Roman" w:hAnsi="Arial Narrow" w:cs="Times New Roman"/>
          <w:sz w:val="24"/>
          <w:szCs w:val="24"/>
          <w:lang w:eastAsia="id-ID"/>
        </w:rPr>
        <w:t xml:space="preserve">menjelaskan bahwa setelah melakukan uji validitas, nilai korelasi semua item pernyataan religiusitas dan minat menabung &gt; 0,165. Dengan demikian semua item masing-masing variabel memenuhi syarat dalam pengujian validitas dan </w:t>
      </w:r>
      <w:r w:rsidR="004E0187" w:rsidRPr="002C7520">
        <w:rPr>
          <w:rFonts w:ascii="Arial Narrow" w:eastAsia="Times New Roman" w:hAnsi="Arial Narrow" w:cs="Times New Roman"/>
          <w:sz w:val="24"/>
          <w:szCs w:val="24"/>
          <w:lang w:eastAsia="id-ID"/>
        </w:rPr>
        <w:t>menyatakan valid.</w:t>
      </w:r>
    </w:p>
    <w:p w:rsidR="004E0187" w:rsidRPr="002C7520" w:rsidRDefault="004E0187" w:rsidP="002C7520">
      <w:pPr>
        <w:autoSpaceDE w:val="0"/>
        <w:autoSpaceDN w:val="0"/>
        <w:adjustRightInd w:val="0"/>
        <w:spacing w:line="240" w:lineRule="auto"/>
        <w:rPr>
          <w:rFonts w:ascii="Arial Narrow" w:eastAsia="Times New Roman" w:hAnsi="Arial Narrow" w:cs="Times New Roman"/>
          <w:b/>
          <w:sz w:val="24"/>
          <w:szCs w:val="24"/>
          <w:lang w:eastAsia="id-ID"/>
        </w:rPr>
      </w:pPr>
      <w:r w:rsidRPr="002C7520">
        <w:rPr>
          <w:rFonts w:ascii="Arial Narrow" w:eastAsia="Times New Roman" w:hAnsi="Arial Narrow" w:cs="Times New Roman"/>
          <w:b/>
          <w:sz w:val="24"/>
          <w:szCs w:val="24"/>
          <w:lang w:eastAsia="id-ID"/>
        </w:rPr>
        <w:t>Uji Reliabilitas</w:t>
      </w:r>
    </w:p>
    <w:p w:rsidR="004E0187" w:rsidRPr="002C7520" w:rsidRDefault="008E73D9" w:rsidP="002C7520">
      <w:pPr>
        <w:spacing w:line="240" w:lineRule="auto"/>
        <w:rPr>
          <w:rFonts w:ascii="Arial Narrow" w:hAnsi="Arial Narrow" w:cs="Times New Roman"/>
          <w:sz w:val="24"/>
          <w:szCs w:val="24"/>
        </w:rPr>
      </w:pPr>
      <w:r w:rsidRPr="002C7520">
        <w:rPr>
          <w:rFonts w:ascii="Arial Narrow" w:hAnsi="Arial Narrow" w:cs="Times New Roman"/>
          <w:sz w:val="24"/>
          <w:szCs w:val="24"/>
        </w:rPr>
        <w:fldChar w:fldCharType="begin" w:fldLock="1"/>
      </w:r>
      <w:r w:rsidR="004E0187" w:rsidRPr="002C7520">
        <w:rPr>
          <w:rFonts w:ascii="Arial Narrow" w:hAnsi="Arial Narrow" w:cs="Times New Roman"/>
          <w:sz w:val="24"/>
          <w:szCs w:val="24"/>
        </w:rPr>
        <w:instrText>ADDIN CSL_CITATION { "citationItems" : [ { "id" : "ITEM-1", "itemData" : { "DOI" : "10.13140/RG.2.2.30630.32324", "ISBN" : "1968120919970", "abstract" : "Abstrak Dalam menghadapi krisis global (1998, 2008 dan krisis Eropa 2011), industri perbankan syariah di Indonesia memiliki daya tahan yang kokoh dan menunjukkan performance yang baik dibandingkan dengan bank konvensional yang banyak dilikuidasi karena mengalami negative spread. Hal inilah yang menyebabkan perkembangan perbankan syariah terus mengalami peningkatan, baik dari segi jumlah kantor, nasabah, asset, DPK, dan lain sebagainya. Persaingan ketat dalam dunia perbankan antara Bank Syariah dan konvensional dalam merangsang minat masyarakat untuk menabung menjadi topik yang hangat. Untuk itu dilakukan penelitian ini untuk melihat faktor-faktor apa sajakah yang mempengaruhi nasabah mahasiswa dalam memilih menabung pada Bank Syariah. Data yang digunakan merupakan data primer dengan menyebarkan kuisioner kepada 50 responden. Data yang diperoleh, diolah menggunakan SPSS dengan melakukan uji asumsi klasik, analisis linear berganda, dan uji hipotesis. Hasil penelitian menunjukkan bahwa faktor-faktor seperti pengetahuan, religiusitas, produk, reputasi dan pelayanan di Bank Syariah memiliki pengaruh positif terhadap keputusan memilih menabung di Bank Syariah, meskipun tidak signifikan.", "author" : [ { "dropping-particle" : "", "family" : "Abhimantra", "given" : "Ananggadipa", "non-dropping-particle" : "", "parse-names" : false, "suffix" : "" }, { "dropping-particle" : "", "family" : "Rahmi Maulina", "given" : "Andisa", "non-dropping-particle" : "", "parse-names" : false, "suffix" : "" }, { "dropping-particle" : "", "family" : "Agustianingsih", "given" : "Eka", "non-dropping-particle" : "", "parse-names" : false, "suffix" : "" } ], "container-title" : "Proceeding PESAT (Psikologi, Ekonomi, Sastra, Arsitektur &amp; Tekniki Sipil)", "id" : "ITEM-1", "issue" : "10", "issued" : { "date-parts" : [ [ "2013" ] ] }, "page" : "5-12", "title" : "Analisis Faktor-Faktor Yang Mempengaruhi Nasabah (Mahasiswa) Dalam Memilih Menabung Pada Bank Syariah", "type" : "article-journal", "volume" : "5" }, "uris" : [ "http://www.mendeley.com/documents/?uuid=62a5b178-3d96-4e0f-9ec9-50ef7f1e668d" ] } ], "mendeley" : { "formattedCitation" : "(Abhimantra, Rahmi Maulina, &amp; Agustianingsih, 2013)", "manualFormatting" : "Abhimantra, Rahmi Maulina, &amp; Agustianingsih (2013)", "plainTextFormattedCitation" : "(Abhimantra, Rahmi Maulina, &amp; Agustianingsih, 2013)", "previouslyFormattedCitation" : "(Abhimantra, Rahmi Maulina, &amp; Agustianingsih, 2013)" }, "properties" : { "noteIndex" : 0 }, "schema" : "https://github.com/citation-style-language/schema/raw/master/csl-citation.json" }</w:instrText>
      </w:r>
      <w:r w:rsidRPr="002C7520">
        <w:rPr>
          <w:rFonts w:ascii="Arial Narrow" w:hAnsi="Arial Narrow" w:cs="Times New Roman"/>
          <w:sz w:val="24"/>
          <w:szCs w:val="24"/>
        </w:rPr>
        <w:fldChar w:fldCharType="separate"/>
      </w:r>
      <w:r w:rsidR="004E0187" w:rsidRPr="002C7520">
        <w:rPr>
          <w:rFonts w:ascii="Arial Narrow" w:hAnsi="Arial Narrow" w:cs="Times New Roman"/>
          <w:noProof/>
          <w:sz w:val="24"/>
          <w:szCs w:val="24"/>
        </w:rPr>
        <w:t>Abhimantra, Rahmi Maulina, &amp; Agustianingsih (2013</w:t>
      </w:r>
      <w:r w:rsidR="002346E7" w:rsidRPr="002C7520">
        <w:rPr>
          <w:rFonts w:ascii="Arial Narrow" w:hAnsi="Arial Narrow" w:cs="Times New Roman"/>
          <w:noProof/>
          <w:sz w:val="24"/>
          <w:szCs w:val="24"/>
        </w:rPr>
        <w:t>:173</w:t>
      </w:r>
      <w:r w:rsidR="004E0187" w:rsidRPr="002C7520">
        <w:rPr>
          <w:rFonts w:ascii="Arial Narrow" w:hAnsi="Arial Narrow" w:cs="Times New Roman"/>
          <w:noProof/>
          <w:sz w:val="24"/>
          <w:szCs w:val="24"/>
        </w:rPr>
        <w:t>)</w:t>
      </w:r>
      <w:r w:rsidRPr="002C7520">
        <w:rPr>
          <w:rFonts w:ascii="Arial Narrow" w:hAnsi="Arial Narrow" w:cs="Times New Roman"/>
          <w:sz w:val="24"/>
          <w:szCs w:val="24"/>
        </w:rPr>
        <w:fldChar w:fldCharType="end"/>
      </w:r>
      <w:r w:rsidR="004E0187" w:rsidRPr="002C7520">
        <w:rPr>
          <w:rFonts w:ascii="Arial Narrow" w:hAnsi="Arial Narrow" w:cs="Times New Roman"/>
          <w:sz w:val="24"/>
          <w:szCs w:val="24"/>
        </w:rPr>
        <w:t xml:space="preserve"> memaparkan bahwa uji reliabilitas penulis lakukan untuk mengetahui kehandalan dari kuesioner yang penulis sebar dalam mengukur suatu variabel. </w:t>
      </w:r>
      <w:r w:rsidRPr="002C7520">
        <w:rPr>
          <w:rFonts w:ascii="Arial Narrow" w:hAnsi="Arial Narrow" w:cs="Times New Roman"/>
          <w:sz w:val="24"/>
          <w:szCs w:val="24"/>
        </w:rPr>
        <w:fldChar w:fldCharType="begin" w:fldLock="1"/>
      </w:r>
      <w:r w:rsidR="004E0187" w:rsidRPr="002C7520">
        <w:rPr>
          <w:rFonts w:ascii="Arial Narrow" w:hAnsi="Arial Narrow" w:cs="Times New Roman"/>
          <w:sz w:val="24"/>
          <w:szCs w:val="24"/>
        </w:rPr>
        <w:instrText>ADDIN CSL_CITATION { "citationItems" : [ { "id" : "ITEM-1", "itemData" : { "DOI" : "10.21043/equilibrium.v4i1.1837", "ISSN" : "2502-8316", "abstract" : "Abstrak Penelitian ini memiliki tujuan untuk mengetahui produk bank syariah khususnya di kecamatan Kota Pati terhadap minat menabung dengan menggunakan persepsi masyarakat sebagai moderatingnya. Metode penelitian yang digunakan adalah deskriptif kuantitatif, populasinya adalah nasabah Bank Umum Syariah (BRI Syariah, BNI Syariah, Mandiri Syariah, Bank Jateng Syariah, Bank Muamalat) yang berada di kecamatan Kota Pati. Sampel penelitian adalah masyarakat yang melakukan transaksi di Bank Umum Syariah yang berjumlah 100 responden dengan teknik kuota sampling. Metode analisis menggunakan uji MRA (Moderating Regresion Analysis). Hasil kajian menunjukkan bahwa produk-produk bank syariah yang ada di lembaga keuangan mikro khususnya di kecamatan Kota Pati mempunyai dampak bagi masyarakat, hal ini membuktikan bahwa produk-produk (tabungan) lembaga keuangan mikro mempunyai manfaat bagi nasabah atau masyarakat. Sedangkan persepsi masyarakat dapat menjadi variabel moderating, karena Bank Umum mampu memberikan edukasi kepada masyarakat bahwa produknya terbebas dari unsur riba. Abstract This study aimed to know the products of Sharia Banks, especially in Kota Pati district toward the interest of saving money by using the public perception as moderating. This research used descriptive quantitative method with populations Islamic Banking (BRI Syariah, BNI Syariah, Mandiri Syariah, Bank Jateng Syariah, Bank Muamalat) in Kota Pati district. The samples were the people who made transactions in Syaria Conventional Banks totaling 100 respondents taken using quota sampling technique. Methods of data analysis used MRA (Moderating Regresion Analysis) test. The results of this study showed that the products of existing Islamic banks in microfi nance particularly in Kota Pati distrcit has impacts on people. It proves that the products (savings) of microfi nance have benefi ts for customers. While the public perception can be moderating variables because the public banks can give education to the society that their products are free from usury.", "author" : [ { "dropping-particle" : "", "family" : "Rusdianto", "given" : "Hutomo", "non-dropping-particle" : "", "parse-names" : false, "suffix" : "" }, { "dropping-particle" : "", "family" : "Ibrahim", "given" : "Chanafi", "non-dropping-particle" : "", "parse-names" : false, "suffix" : "" } ], "container-title" : "EQUILIBRIUM Jurnal Ekonomi Syariah", "id" : "ITEM-1", "issue" : "1", "issued" : { "date-parts" : [ [ "2016" ] ] }, "page" : "43-61", "title" : "Pengaruh Produk Bank Syariah Terhadap Minat Menabung Dengan Persepsi Masyarakat Sebagai Variabel Moderating Di Pati", "type" : "article-journal", "volume" : "4" }, "uris" : [ "http://www.mendeley.com/documents/?uuid=4a070bef-5ad0-46ab-be32-ef21f5620036" ] } ], "mendeley" : { "formattedCitation" : "(Rusdianto &amp; Ibrahim, 2016)", "manualFormatting" : "Rusdianto &amp; Ibrahim (2016)", "plainTextFormattedCitation" : "(Rusdianto &amp; Ibrahim, 2016)", "previouslyFormattedCitation" : "(Rusdianto &amp; Ibrahim, 2016)" }, "properties" : { "noteIndex" : 0 }, "schema" : "https://github.com/citation-style-language/schema/raw/master/csl-citation.json" }</w:instrText>
      </w:r>
      <w:r w:rsidRPr="002C7520">
        <w:rPr>
          <w:rFonts w:ascii="Arial Narrow" w:hAnsi="Arial Narrow" w:cs="Times New Roman"/>
          <w:sz w:val="24"/>
          <w:szCs w:val="24"/>
        </w:rPr>
        <w:fldChar w:fldCharType="separate"/>
      </w:r>
      <w:r w:rsidR="004E0187" w:rsidRPr="002C7520">
        <w:rPr>
          <w:rFonts w:ascii="Arial Narrow" w:hAnsi="Arial Narrow" w:cs="Times New Roman"/>
          <w:noProof/>
          <w:sz w:val="24"/>
          <w:szCs w:val="24"/>
        </w:rPr>
        <w:t>Rusdianto &amp; Ibrahim (2016</w:t>
      </w:r>
      <w:r w:rsidR="002346E7" w:rsidRPr="002C7520">
        <w:rPr>
          <w:rFonts w:ascii="Arial Narrow" w:hAnsi="Arial Narrow" w:cs="Times New Roman"/>
          <w:noProof/>
          <w:sz w:val="24"/>
          <w:szCs w:val="24"/>
        </w:rPr>
        <w:t>:55</w:t>
      </w:r>
      <w:r w:rsidR="004E0187" w:rsidRPr="002C7520">
        <w:rPr>
          <w:rFonts w:ascii="Arial Narrow" w:hAnsi="Arial Narrow" w:cs="Times New Roman"/>
          <w:noProof/>
          <w:sz w:val="24"/>
          <w:szCs w:val="24"/>
        </w:rPr>
        <w:t>)</w:t>
      </w:r>
      <w:r w:rsidRPr="002C7520">
        <w:rPr>
          <w:rFonts w:ascii="Arial Narrow" w:hAnsi="Arial Narrow" w:cs="Times New Roman"/>
          <w:sz w:val="24"/>
          <w:szCs w:val="24"/>
        </w:rPr>
        <w:fldChar w:fldCharType="end"/>
      </w:r>
      <w:r w:rsidR="004E0187" w:rsidRPr="002C7520">
        <w:rPr>
          <w:rFonts w:ascii="Arial Narrow" w:hAnsi="Arial Narrow" w:cs="Times New Roman"/>
          <w:sz w:val="24"/>
          <w:szCs w:val="24"/>
        </w:rPr>
        <w:t xml:space="preserve"> Penelitian reliabilitas penulis lakukan dengan menggunakan </w:t>
      </w:r>
      <w:r w:rsidR="004E0187" w:rsidRPr="002C7520">
        <w:rPr>
          <w:rFonts w:ascii="Arial Narrow" w:hAnsi="Arial Narrow" w:cs="Times New Roman"/>
          <w:i/>
          <w:sz w:val="24"/>
          <w:szCs w:val="24"/>
        </w:rPr>
        <w:t>cronbach alpha</w:t>
      </w:r>
      <w:r w:rsidR="004E0187" w:rsidRPr="002C7520">
        <w:rPr>
          <w:rFonts w:ascii="Arial Narrow" w:hAnsi="Arial Narrow" w:cs="Times New Roman"/>
          <w:sz w:val="24"/>
          <w:szCs w:val="24"/>
        </w:rPr>
        <w:t xml:space="preserve">. Koefisien </w:t>
      </w:r>
      <w:r w:rsidR="004E0187" w:rsidRPr="002C7520">
        <w:rPr>
          <w:rFonts w:ascii="Arial Narrow" w:hAnsi="Arial Narrow" w:cs="Times New Roman"/>
          <w:i/>
          <w:sz w:val="24"/>
          <w:szCs w:val="24"/>
        </w:rPr>
        <w:t>cronbach alpha</w:t>
      </w:r>
      <w:r w:rsidR="004E0187" w:rsidRPr="002C7520">
        <w:rPr>
          <w:rFonts w:ascii="Arial Narrow" w:hAnsi="Arial Narrow" w:cs="Times New Roman"/>
          <w:sz w:val="24"/>
          <w:szCs w:val="24"/>
        </w:rPr>
        <w:t xml:space="preserve"> &gt; 0,60 menunjukan bahwa data yang terkumpul reliabel. </w:t>
      </w:r>
    </w:p>
    <w:p w:rsidR="00D018D4" w:rsidRPr="002C7520" w:rsidRDefault="00D018D4" w:rsidP="002C7520">
      <w:pPr>
        <w:spacing w:line="240" w:lineRule="auto"/>
        <w:jc w:val="center"/>
        <w:rPr>
          <w:rFonts w:ascii="Arial Narrow" w:hAnsi="Arial Narrow" w:cs="Times New Roman"/>
          <w:b/>
          <w:sz w:val="24"/>
          <w:szCs w:val="24"/>
        </w:rPr>
      </w:pPr>
      <w:r w:rsidRPr="002C7520">
        <w:rPr>
          <w:rFonts w:ascii="Arial Narrow" w:hAnsi="Arial Narrow" w:cs="Times New Roman"/>
          <w:b/>
          <w:sz w:val="24"/>
          <w:szCs w:val="24"/>
        </w:rPr>
        <w:t xml:space="preserve">Tabel 2 </w:t>
      </w:r>
    </w:p>
    <w:p w:rsidR="0097731E" w:rsidRPr="002C7520" w:rsidRDefault="0097731E" w:rsidP="002C7520">
      <w:pPr>
        <w:spacing w:line="240" w:lineRule="auto"/>
        <w:jc w:val="center"/>
        <w:rPr>
          <w:rFonts w:ascii="Arial Narrow" w:hAnsi="Arial Narrow" w:cs="Times New Roman"/>
          <w:b/>
          <w:sz w:val="24"/>
          <w:szCs w:val="24"/>
        </w:rPr>
      </w:pPr>
      <w:r w:rsidRPr="002C7520">
        <w:rPr>
          <w:rFonts w:ascii="Arial Narrow" w:hAnsi="Arial Narrow" w:cs="Times New Roman"/>
          <w:b/>
          <w:sz w:val="24"/>
          <w:szCs w:val="24"/>
        </w:rPr>
        <w:t>Uji Reliabilitas</w:t>
      </w:r>
    </w:p>
    <w:tbl>
      <w:tblPr>
        <w:tblStyle w:val="TableGrid"/>
        <w:tblW w:w="407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399"/>
        <w:gridCol w:w="1403"/>
        <w:gridCol w:w="1275"/>
      </w:tblGrid>
      <w:tr w:rsidR="00D018D4" w:rsidRPr="00263ECA" w:rsidTr="00263ECA">
        <w:trPr>
          <w:trHeight w:val="493"/>
        </w:trPr>
        <w:tc>
          <w:tcPr>
            <w:tcW w:w="1399" w:type="dxa"/>
            <w:vAlign w:val="center"/>
          </w:tcPr>
          <w:p w:rsidR="00D018D4" w:rsidRPr="00263ECA" w:rsidRDefault="00D018D4" w:rsidP="002C7520">
            <w:pPr>
              <w:jc w:val="center"/>
              <w:rPr>
                <w:rFonts w:ascii="Arial Narrow" w:hAnsi="Arial Narrow" w:cs="Times New Roman"/>
                <w:b/>
              </w:rPr>
            </w:pPr>
            <w:r w:rsidRPr="00263ECA">
              <w:rPr>
                <w:rFonts w:ascii="Arial Narrow" w:hAnsi="Arial Narrow" w:cs="Times New Roman"/>
                <w:b/>
              </w:rPr>
              <w:t>Variabel</w:t>
            </w:r>
          </w:p>
        </w:tc>
        <w:tc>
          <w:tcPr>
            <w:tcW w:w="1403" w:type="dxa"/>
            <w:vAlign w:val="center"/>
          </w:tcPr>
          <w:p w:rsidR="00D018D4" w:rsidRPr="00263ECA" w:rsidRDefault="00D018D4" w:rsidP="002C7520">
            <w:pPr>
              <w:jc w:val="center"/>
              <w:rPr>
                <w:rFonts w:ascii="Arial Narrow" w:hAnsi="Arial Narrow" w:cs="Times New Roman"/>
                <w:b/>
              </w:rPr>
            </w:pPr>
            <w:r w:rsidRPr="00263ECA">
              <w:rPr>
                <w:rFonts w:ascii="Arial Narrow" w:hAnsi="Arial Narrow" w:cs="Times New Roman"/>
                <w:b/>
              </w:rPr>
              <w:t>Cronbach’s Alpha</w:t>
            </w:r>
          </w:p>
        </w:tc>
        <w:tc>
          <w:tcPr>
            <w:tcW w:w="1275" w:type="dxa"/>
            <w:vAlign w:val="center"/>
          </w:tcPr>
          <w:p w:rsidR="00D018D4" w:rsidRPr="00263ECA" w:rsidRDefault="00D018D4" w:rsidP="002C7520">
            <w:pPr>
              <w:jc w:val="center"/>
              <w:rPr>
                <w:rFonts w:ascii="Arial Narrow" w:hAnsi="Arial Narrow" w:cs="Times New Roman"/>
                <w:b/>
              </w:rPr>
            </w:pPr>
            <w:r w:rsidRPr="00263ECA">
              <w:rPr>
                <w:rFonts w:ascii="Arial Narrow" w:hAnsi="Arial Narrow" w:cs="Times New Roman"/>
                <w:b/>
              </w:rPr>
              <w:t>Keputusan</w:t>
            </w:r>
          </w:p>
        </w:tc>
      </w:tr>
      <w:tr w:rsidR="00D018D4" w:rsidRPr="00263ECA" w:rsidTr="00263ECA">
        <w:trPr>
          <w:trHeight w:val="289"/>
        </w:trPr>
        <w:tc>
          <w:tcPr>
            <w:tcW w:w="1399" w:type="dxa"/>
          </w:tcPr>
          <w:p w:rsidR="00D018D4" w:rsidRPr="00263ECA" w:rsidRDefault="0097731E" w:rsidP="002C7520">
            <w:pPr>
              <w:jc w:val="center"/>
              <w:rPr>
                <w:rFonts w:ascii="Arial Narrow" w:hAnsi="Arial Narrow" w:cs="Times New Roman"/>
              </w:rPr>
            </w:pPr>
            <w:r w:rsidRPr="00263ECA">
              <w:rPr>
                <w:rFonts w:ascii="Arial Narrow" w:hAnsi="Arial Narrow" w:cs="Times New Roman"/>
              </w:rPr>
              <w:t>Religiusitas</w:t>
            </w:r>
          </w:p>
        </w:tc>
        <w:tc>
          <w:tcPr>
            <w:tcW w:w="1403" w:type="dxa"/>
          </w:tcPr>
          <w:p w:rsidR="00D018D4" w:rsidRPr="00263ECA" w:rsidRDefault="0097731E" w:rsidP="002C7520">
            <w:pPr>
              <w:jc w:val="center"/>
              <w:rPr>
                <w:rFonts w:ascii="Arial Narrow" w:hAnsi="Arial Narrow" w:cs="Times New Roman"/>
              </w:rPr>
            </w:pPr>
            <w:r w:rsidRPr="00263ECA">
              <w:rPr>
                <w:rFonts w:ascii="Arial Narrow" w:hAnsi="Arial Narrow" w:cs="Times New Roman"/>
              </w:rPr>
              <w:t>0,891</w:t>
            </w:r>
          </w:p>
        </w:tc>
        <w:tc>
          <w:tcPr>
            <w:tcW w:w="1275" w:type="dxa"/>
          </w:tcPr>
          <w:p w:rsidR="00D018D4" w:rsidRPr="00263ECA" w:rsidRDefault="0097731E" w:rsidP="002C7520">
            <w:pPr>
              <w:jc w:val="center"/>
              <w:rPr>
                <w:rFonts w:ascii="Arial Narrow" w:hAnsi="Arial Narrow" w:cs="Times New Roman"/>
              </w:rPr>
            </w:pPr>
            <w:r w:rsidRPr="00263ECA">
              <w:rPr>
                <w:rFonts w:ascii="Arial Narrow" w:hAnsi="Arial Narrow" w:cs="Times New Roman"/>
              </w:rPr>
              <w:t xml:space="preserve">Reliabel </w:t>
            </w:r>
          </w:p>
        </w:tc>
      </w:tr>
      <w:tr w:rsidR="00D018D4" w:rsidRPr="00263ECA" w:rsidTr="00263ECA">
        <w:trPr>
          <w:trHeight w:val="305"/>
        </w:trPr>
        <w:tc>
          <w:tcPr>
            <w:tcW w:w="1399" w:type="dxa"/>
          </w:tcPr>
          <w:p w:rsidR="00D018D4" w:rsidRPr="00263ECA" w:rsidRDefault="0097731E" w:rsidP="002C7520">
            <w:pPr>
              <w:jc w:val="center"/>
              <w:rPr>
                <w:rFonts w:ascii="Arial Narrow" w:hAnsi="Arial Narrow" w:cs="Times New Roman"/>
              </w:rPr>
            </w:pPr>
            <w:r w:rsidRPr="00263ECA">
              <w:rPr>
                <w:rFonts w:ascii="Arial Narrow" w:hAnsi="Arial Narrow" w:cs="Times New Roman"/>
              </w:rPr>
              <w:t>Minat Menabung</w:t>
            </w:r>
          </w:p>
        </w:tc>
        <w:tc>
          <w:tcPr>
            <w:tcW w:w="1403" w:type="dxa"/>
          </w:tcPr>
          <w:p w:rsidR="00D018D4" w:rsidRPr="00263ECA" w:rsidRDefault="0097731E" w:rsidP="002C7520">
            <w:pPr>
              <w:jc w:val="center"/>
              <w:rPr>
                <w:rFonts w:ascii="Arial Narrow" w:hAnsi="Arial Narrow" w:cs="Times New Roman"/>
              </w:rPr>
            </w:pPr>
            <w:r w:rsidRPr="00263ECA">
              <w:rPr>
                <w:rFonts w:ascii="Arial Narrow" w:hAnsi="Arial Narrow" w:cs="Times New Roman"/>
              </w:rPr>
              <w:t>0,814</w:t>
            </w:r>
          </w:p>
        </w:tc>
        <w:tc>
          <w:tcPr>
            <w:tcW w:w="1275" w:type="dxa"/>
          </w:tcPr>
          <w:p w:rsidR="00D018D4" w:rsidRPr="00263ECA" w:rsidRDefault="0097731E" w:rsidP="002C7520">
            <w:pPr>
              <w:jc w:val="center"/>
              <w:rPr>
                <w:rFonts w:ascii="Arial Narrow" w:hAnsi="Arial Narrow" w:cs="Times New Roman"/>
              </w:rPr>
            </w:pPr>
            <w:r w:rsidRPr="00263ECA">
              <w:rPr>
                <w:rFonts w:ascii="Arial Narrow" w:hAnsi="Arial Narrow" w:cs="Times New Roman"/>
              </w:rPr>
              <w:t xml:space="preserve">Reliabel </w:t>
            </w:r>
          </w:p>
        </w:tc>
      </w:tr>
    </w:tbl>
    <w:p w:rsidR="00D018D4" w:rsidRDefault="0097731E" w:rsidP="002C7520">
      <w:pPr>
        <w:spacing w:line="240" w:lineRule="auto"/>
        <w:rPr>
          <w:rFonts w:ascii="Arial Narrow" w:hAnsi="Arial Narrow" w:cs="Times New Roman"/>
          <w:sz w:val="24"/>
          <w:szCs w:val="24"/>
        </w:rPr>
      </w:pPr>
      <w:r w:rsidRPr="002C7520">
        <w:rPr>
          <w:rFonts w:ascii="Arial Narrow" w:hAnsi="Arial Narrow" w:cs="Times New Roman"/>
          <w:sz w:val="24"/>
          <w:szCs w:val="24"/>
        </w:rPr>
        <w:t>Sumber : Hasil olah data SPSS, 2018</w:t>
      </w:r>
    </w:p>
    <w:p w:rsidR="00263ECA" w:rsidRPr="002C7520" w:rsidRDefault="00263ECA" w:rsidP="002C7520">
      <w:pPr>
        <w:spacing w:line="240" w:lineRule="auto"/>
        <w:rPr>
          <w:rFonts w:ascii="Arial Narrow" w:hAnsi="Arial Narrow" w:cs="Times New Roman"/>
          <w:sz w:val="24"/>
          <w:szCs w:val="24"/>
        </w:rPr>
      </w:pPr>
    </w:p>
    <w:p w:rsidR="004E0187" w:rsidRPr="002C7520" w:rsidRDefault="0097731E"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t xml:space="preserve">Berdasarkan tabel 2 di atas menunjukan nilai cronbach’s alpha dari untuk variabel religiusitas dan minat menabung nilainya lebih besar dari 0,60. Sehingga masing-masing variabel tersebut reliabel dan layak untuk di uji. </w:t>
      </w:r>
    </w:p>
    <w:p w:rsidR="00A754FE" w:rsidRPr="002C7520" w:rsidRDefault="00A754FE" w:rsidP="002C7520">
      <w:pPr>
        <w:autoSpaceDE w:val="0"/>
        <w:autoSpaceDN w:val="0"/>
        <w:adjustRightInd w:val="0"/>
        <w:spacing w:line="240" w:lineRule="auto"/>
        <w:rPr>
          <w:rFonts w:ascii="Arial Narrow" w:eastAsia="Times New Roman" w:hAnsi="Arial Narrow" w:cs="Times New Roman"/>
          <w:sz w:val="24"/>
          <w:szCs w:val="24"/>
          <w:lang w:eastAsia="id-ID"/>
        </w:rPr>
      </w:pPr>
    </w:p>
    <w:p w:rsidR="0097731E" w:rsidRDefault="0097731E" w:rsidP="002C7520">
      <w:pPr>
        <w:autoSpaceDE w:val="0"/>
        <w:autoSpaceDN w:val="0"/>
        <w:adjustRightInd w:val="0"/>
        <w:spacing w:line="240" w:lineRule="auto"/>
        <w:rPr>
          <w:rFonts w:ascii="Arial Narrow" w:eastAsia="Times New Roman" w:hAnsi="Arial Narrow" w:cs="Times New Roman"/>
          <w:b/>
          <w:sz w:val="24"/>
          <w:szCs w:val="24"/>
          <w:lang w:eastAsia="id-ID"/>
        </w:rPr>
      </w:pPr>
      <w:r w:rsidRPr="002C7520">
        <w:rPr>
          <w:rFonts w:ascii="Arial Narrow" w:eastAsia="Times New Roman" w:hAnsi="Arial Narrow" w:cs="Times New Roman"/>
          <w:b/>
          <w:sz w:val="24"/>
          <w:szCs w:val="24"/>
          <w:lang w:eastAsia="id-ID"/>
        </w:rPr>
        <w:t xml:space="preserve">Uji </w:t>
      </w:r>
      <w:r w:rsidR="00CB343D" w:rsidRPr="002C7520">
        <w:rPr>
          <w:rFonts w:ascii="Arial Narrow" w:eastAsia="Times New Roman" w:hAnsi="Arial Narrow" w:cs="Times New Roman"/>
          <w:b/>
          <w:sz w:val="24"/>
          <w:szCs w:val="24"/>
          <w:lang w:eastAsia="id-ID"/>
        </w:rPr>
        <w:t>Korelasi dan Koefisien Determinasi</w:t>
      </w:r>
    </w:p>
    <w:p w:rsidR="00263ECA" w:rsidRPr="002C7520" w:rsidRDefault="00263ECA" w:rsidP="002C7520">
      <w:pPr>
        <w:autoSpaceDE w:val="0"/>
        <w:autoSpaceDN w:val="0"/>
        <w:adjustRightInd w:val="0"/>
        <w:spacing w:line="240" w:lineRule="auto"/>
        <w:rPr>
          <w:rFonts w:ascii="Arial Narrow" w:eastAsia="Times New Roman" w:hAnsi="Arial Narrow" w:cs="Times New Roman"/>
          <w:b/>
          <w:sz w:val="24"/>
          <w:szCs w:val="24"/>
          <w:lang w:eastAsia="id-ID"/>
        </w:rPr>
      </w:pPr>
    </w:p>
    <w:p w:rsidR="0097731E" w:rsidRPr="00263ECA" w:rsidRDefault="000A049B" w:rsidP="002C7520">
      <w:pPr>
        <w:autoSpaceDE w:val="0"/>
        <w:autoSpaceDN w:val="0"/>
        <w:adjustRightInd w:val="0"/>
        <w:spacing w:line="240" w:lineRule="auto"/>
        <w:jc w:val="center"/>
        <w:rPr>
          <w:rFonts w:ascii="Arial Narrow" w:eastAsia="Times New Roman" w:hAnsi="Arial Narrow" w:cs="Times New Roman"/>
          <w:b/>
          <w:sz w:val="24"/>
          <w:szCs w:val="24"/>
          <w:lang w:eastAsia="id-ID"/>
        </w:rPr>
      </w:pPr>
      <w:r w:rsidRPr="00263ECA">
        <w:rPr>
          <w:rFonts w:ascii="Arial Narrow" w:eastAsia="Times New Roman" w:hAnsi="Arial Narrow" w:cs="Times New Roman"/>
          <w:b/>
          <w:sz w:val="24"/>
          <w:szCs w:val="24"/>
          <w:lang w:eastAsia="id-ID"/>
        </w:rPr>
        <w:t>Tabel 3</w:t>
      </w:r>
    </w:p>
    <w:tbl>
      <w:tblPr>
        <w:tblW w:w="4395" w:type="dxa"/>
        <w:tblInd w:w="-423" w:type="dxa"/>
        <w:tblBorders>
          <w:insideH w:val="single" w:sz="4" w:space="0" w:color="auto"/>
        </w:tblBorders>
        <w:tblLayout w:type="fixed"/>
        <w:tblCellMar>
          <w:left w:w="0" w:type="dxa"/>
          <w:right w:w="0" w:type="dxa"/>
        </w:tblCellMar>
        <w:tblLook w:val="0000"/>
      </w:tblPr>
      <w:tblGrid>
        <w:gridCol w:w="718"/>
        <w:gridCol w:w="708"/>
        <w:gridCol w:w="710"/>
        <w:gridCol w:w="992"/>
        <w:gridCol w:w="1267"/>
      </w:tblGrid>
      <w:tr w:rsidR="000A049B" w:rsidRPr="00263ECA" w:rsidTr="00263ECA">
        <w:trPr>
          <w:cantSplit/>
        </w:trPr>
        <w:tc>
          <w:tcPr>
            <w:tcW w:w="4395" w:type="dxa"/>
            <w:gridSpan w:val="5"/>
            <w:shd w:val="clear" w:color="auto" w:fill="FFFFFF"/>
            <w:vAlign w:val="center"/>
          </w:tcPr>
          <w:p w:rsidR="000A049B" w:rsidRPr="00263ECA" w:rsidRDefault="000A049B" w:rsidP="002C7520">
            <w:pPr>
              <w:autoSpaceDE w:val="0"/>
              <w:autoSpaceDN w:val="0"/>
              <w:adjustRightInd w:val="0"/>
              <w:spacing w:line="240" w:lineRule="auto"/>
              <w:ind w:left="60" w:right="60"/>
              <w:jc w:val="center"/>
              <w:rPr>
                <w:rFonts w:ascii="Arial Narrow" w:hAnsi="Arial Narrow" w:cs="Times New Roman"/>
                <w:color w:val="000000"/>
              </w:rPr>
            </w:pPr>
            <w:r w:rsidRPr="00263ECA">
              <w:rPr>
                <w:rFonts w:ascii="Arial Narrow" w:hAnsi="Arial Narrow" w:cs="Times New Roman"/>
                <w:b/>
                <w:bCs/>
                <w:color w:val="000000"/>
              </w:rPr>
              <w:t>Model Summary</w:t>
            </w:r>
            <w:r w:rsidRPr="00263ECA">
              <w:rPr>
                <w:rFonts w:ascii="Arial Narrow" w:hAnsi="Arial Narrow" w:cs="Times New Roman"/>
                <w:b/>
                <w:bCs/>
                <w:color w:val="000000"/>
                <w:vertAlign w:val="superscript"/>
              </w:rPr>
              <w:t>b</w:t>
            </w:r>
          </w:p>
        </w:tc>
      </w:tr>
      <w:tr w:rsidR="000A049B" w:rsidRPr="00263ECA" w:rsidTr="00263ECA">
        <w:trPr>
          <w:cantSplit/>
        </w:trPr>
        <w:tc>
          <w:tcPr>
            <w:tcW w:w="718" w:type="dxa"/>
            <w:shd w:val="clear" w:color="auto" w:fill="FFFFFF"/>
            <w:vAlign w:val="bottom"/>
          </w:tcPr>
          <w:p w:rsidR="000A049B" w:rsidRPr="00263ECA" w:rsidRDefault="000A049B" w:rsidP="002C7520">
            <w:pPr>
              <w:autoSpaceDE w:val="0"/>
              <w:autoSpaceDN w:val="0"/>
              <w:adjustRightInd w:val="0"/>
              <w:spacing w:line="240" w:lineRule="auto"/>
              <w:ind w:left="60" w:right="60"/>
              <w:jc w:val="left"/>
              <w:rPr>
                <w:rFonts w:ascii="Arial Narrow" w:hAnsi="Arial Narrow" w:cs="Times New Roman"/>
                <w:color w:val="000000"/>
              </w:rPr>
            </w:pPr>
            <w:r w:rsidRPr="00263ECA">
              <w:rPr>
                <w:rFonts w:ascii="Arial Narrow" w:hAnsi="Arial Narrow" w:cs="Times New Roman"/>
                <w:color w:val="000000"/>
              </w:rPr>
              <w:t>Model</w:t>
            </w:r>
          </w:p>
        </w:tc>
        <w:tc>
          <w:tcPr>
            <w:tcW w:w="708" w:type="dxa"/>
            <w:shd w:val="clear" w:color="auto" w:fill="FFFFFF"/>
            <w:vAlign w:val="bottom"/>
          </w:tcPr>
          <w:p w:rsidR="000A049B" w:rsidRPr="00263ECA" w:rsidRDefault="000A049B" w:rsidP="002C7520">
            <w:pPr>
              <w:autoSpaceDE w:val="0"/>
              <w:autoSpaceDN w:val="0"/>
              <w:adjustRightInd w:val="0"/>
              <w:spacing w:line="240" w:lineRule="auto"/>
              <w:ind w:left="60" w:right="60"/>
              <w:jc w:val="center"/>
              <w:rPr>
                <w:rFonts w:ascii="Arial Narrow" w:hAnsi="Arial Narrow" w:cs="Times New Roman"/>
                <w:color w:val="000000"/>
              </w:rPr>
            </w:pPr>
            <w:r w:rsidRPr="00263ECA">
              <w:rPr>
                <w:rFonts w:ascii="Arial Narrow" w:hAnsi="Arial Narrow" w:cs="Times New Roman"/>
                <w:color w:val="000000"/>
              </w:rPr>
              <w:t>R</w:t>
            </w:r>
          </w:p>
        </w:tc>
        <w:tc>
          <w:tcPr>
            <w:tcW w:w="710" w:type="dxa"/>
            <w:shd w:val="clear" w:color="auto" w:fill="FFFFFF"/>
            <w:vAlign w:val="bottom"/>
          </w:tcPr>
          <w:p w:rsidR="000A049B" w:rsidRPr="00263ECA" w:rsidRDefault="000A049B" w:rsidP="002C7520">
            <w:pPr>
              <w:autoSpaceDE w:val="0"/>
              <w:autoSpaceDN w:val="0"/>
              <w:adjustRightInd w:val="0"/>
              <w:spacing w:line="240" w:lineRule="auto"/>
              <w:ind w:left="60" w:right="60"/>
              <w:jc w:val="center"/>
              <w:rPr>
                <w:rFonts w:ascii="Arial Narrow" w:hAnsi="Arial Narrow" w:cs="Times New Roman"/>
                <w:color w:val="000000"/>
              </w:rPr>
            </w:pPr>
            <w:r w:rsidRPr="00263ECA">
              <w:rPr>
                <w:rFonts w:ascii="Arial Narrow" w:hAnsi="Arial Narrow" w:cs="Times New Roman"/>
                <w:color w:val="000000"/>
              </w:rPr>
              <w:t>R Square</w:t>
            </w:r>
          </w:p>
        </w:tc>
        <w:tc>
          <w:tcPr>
            <w:tcW w:w="992" w:type="dxa"/>
            <w:shd w:val="clear" w:color="auto" w:fill="FFFFFF"/>
            <w:vAlign w:val="bottom"/>
          </w:tcPr>
          <w:p w:rsidR="000A049B" w:rsidRPr="00263ECA" w:rsidRDefault="000A049B" w:rsidP="002C7520">
            <w:pPr>
              <w:autoSpaceDE w:val="0"/>
              <w:autoSpaceDN w:val="0"/>
              <w:adjustRightInd w:val="0"/>
              <w:spacing w:line="240" w:lineRule="auto"/>
              <w:ind w:left="60" w:right="60"/>
              <w:jc w:val="center"/>
              <w:rPr>
                <w:rFonts w:ascii="Arial Narrow" w:hAnsi="Arial Narrow" w:cs="Times New Roman"/>
                <w:color w:val="000000"/>
              </w:rPr>
            </w:pPr>
            <w:r w:rsidRPr="00263ECA">
              <w:rPr>
                <w:rFonts w:ascii="Arial Narrow" w:hAnsi="Arial Narrow" w:cs="Times New Roman"/>
                <w:color w:val="000000"/>
              </w:rPr>
              <w:t>Adjusted R Square</w:t>
            </w:r>
          </w:p>
        </w:tc>
        <w:tc>
          <w:tcPr>
            <w:tcW w:w="1267" w:type="dxa"/>
            <w:shd w:val="clear" w:color="auto" w:fill="FFFFFF"/>
            <w:vAlign w:val="bottom"/>
          </w:tcPr>
          <w:p w:rsidR="000A049B" w:rsidRPr="00263ECA" w:rsidRDefault="000A049B" w:rsidP="002C7520">
            <w:pPr>
              <w:autoSpaceDE w:val="0"/>
              <w:autoSpaceDN w:val="0"/>
              <w:adjustRightInd w:val="0"/>
              <w:spacing w:line="240" w:lineRule="auto"/>
              <w:ind w:left="60" w:right="60"/>
              <w:jc w:val="center"/>
              <w:rPr>
                <w:rFonts w:ascii="Arial Narrow" w:hAnsi="Arial Narrow" w:cs="Times New Roman"/>
                <w:color w:val="000000"/>
              </w:rPr>
            </w:pPr>
            <w:r w:rsidRPr="00263ECA">
              <w:rPr>
                <w:rFonts w:ascii="Arial Narrow" w:hAnsi="Arial Narrow" w:cs="Times New Roman"/>
                <w:color w:val="000000"/>
              </w:rPr>
              <w:t>Std. Error of the Estimate</w:t>
            </w:r>
          </w:p>
        </w:tc>
      </w:tr>
      <w:tr w:rsidR="000A049B" w:rsidRPr="00263ECA" w:rsidTr="00263ECA">
        <w:trPr>
          <w:cantSplit/>
        </w:trPr>
        <w:tc>
          <w:tcPr>
            <w:tcW w:w="718" w:type="dxa"/>
            <w:shd w:val="clear" w:color="auto" w:fill="FFFFFF"/>
          </w:tcPr>
          <w:p w:rsidR="000A049B" w:rsidRPr="00263ECA" w:rsidRDefault="000A049B" w:rsidP="002C7520">
            <w:pPr>
              <w:autoSpaceDE w:val="0"/>
              <w:autoSpaceDN w:val="0"/>
              <w:adjustRightInd w:val="0"/>
              <w:spacing w:line="240" w:lineRule="auto"/>
              <w:ind w:left="60" w:right="60"/>
              <w:jc w:val="left"/>
              <w:rPr>
                <w:rFonts w:ascii="Arial Narrow" w:hAnsi="Arial Narrow" w:cs="Times New Roman"/>
                <w:color w:val="000000"/>
              </w:rPr>
            </w:pPr>
            <w:r w:rsidRPr="00263ECA">
              <w:rPr>
                <w:rFonts w:ascii="Arial Narrow" w:hAnsi="Arial Narrow" w:cs="Times New Roman"/>
                <w:color w:val="000000"/>
              </w:rPr>
              <w:t>1</w:t>
            </w:r>
          </w:p>
        </w:tc>
        <w:tc>
          <w:tcPr>
            <w:tcW w:w="708" w:type="dxa"/>
            <w:shd w:val="clear" w:color="auto" w:fill="FFFFFF"/>
            <w:vAlign w:val="center"/>
          </w:tcPr>
          <w:p w:rsidR="000A049B" w:rsidRPr="00263ECA" w:rsidRDefault="000A049B" w:rsidP="002C7520">
            <w:pPr>
              <w:autoSpaceDE w:val="0"/>
              <w:autoSpaceDN w:val="0"/>
              <w:adjustRightInd w:val="0"/>
              <w:spacing w:line="240" w:lineRule="auto"/>
              <w:ind w:left="60" w:right="60"/>
              <w:jc w:val="right"/>
              <w:rPr>
                <w:rFonts w:ascii="Arial Narrow" w:hAnsi="Arial Narrow" w:cs="Times New Roman"/>
                <w:color w:val="000000"/>
              </w:rPr>
            </w:pPr>
            <w:r w:rsidRPr="00263ECA">
              <w:rPr>
                <w:rFonts w:ascii="Arial Narrow" w:hAnsi="Arial Narrow" w:cs="Times New Roman"/>
                <w:color w:val="000000"/>
              </w:rPr>
              <w:t>,392</w:t>
            </w:r>
            <w:r w:rsidRPr="00263ECA">
              <w:rPr>
                <w:rFonts w:ascii="Arial Narrow" w:hAnsi="Arial Narrow" w:cs="Times New Roman"/>
                <w:color w:val="000000"/>
                <w:vertAlign w:val="superscript"/>
              </w:rPr>
              <w:t>a</w:t>
            </w:r>
          </w:p>
        </w:tc>
        <w:tc>
          <w:tcPr>
            <w:tcW w:w="710" w:type="dxa"/>
            <w:shd w:val="clear" w:color="auto" w:fill="FFFFFF"/>
            <w:vAlign w:val="center"/>
          </w:tcPr>
          <w:p w:rsidR="000A049B" w:rsidRPr="00263ECA" w:rsidRDefault="000A049B" w:rsidP="002C7520">
            <w:pPr>
              <w:autoSpaceDE w:val="0"/>
              <w:autoSpaceDN w:val="0"/>
              <w:adjustRightInd w:val="0"/>
              <w:spacing w:line="240" w:lineRule="auto"/>
              <w:ind w:left="60" w:right="60"/>
              <w:jc w:val="right"/>
              <w:rPr>
                <w:rFonts w:ascii="Arial Narrow" w:hAnsi="Arial Narrow" w:cs="Times New Roman"/>
                <w:color w:val="000000"/>
              </w:rPr>
            </w:pPr>
            <w:r w:rsidRPr="00263ECA">
              <w:rPr>
                <w:rFonts w:ascii="Arial Narrow" w:hAnsi="Arial Narrow" w:cs="Times New Roman"/>
                <w:color w:val="000000"/>
              </w:rPr>
              <w:t>,154</w:t>
            </w:r>
          </w:p>
        </w:tc>
        <w:tc>
          <w:tcPr>
            <w:tcW w:w="992" w:type="dxa"/>
            <w:shd w:val="clear" w:color="auto" w:fill="FFFFFF"/>
            <w:vAlign w:val="center"/>
          </w:tcPr>
          <w:p w:rsidR="000A049B" w:rsidRPr="00263ECA" w:rsidRDefault="000A049B" w:rsidP="002C7520">
            <w:pPr>
              <w:autoSpaceDE w:val="0"/>
              <w:autoSpaceDN w:val="0"/>
              <w:adjustRightInd w:val="0"/>
              <w:spacing w:line="240" w:lineRule="auto"/>
              <w:ind w:left="60" w:right="60"/>
              <w:jc w:val="right"/>
              <w:rPr>
                <w:rFonts w:ascii="Arial Narrow" w:hAnsi="Arial Narrow" w:cs="Times New Roman"/>
                <w:color w:val="000000"/>
              </w:rPr>
            </w:pPr>
            <w:r w:rsidRPr="00263ECA">
              <w:rPr>
                <w:rFonts w:ascii="Arial Narrow" w:hAnsi="Arial Narrow" w:cs="Times New Roman"/>
                <w:color w:val="000000"/>
              </w:rPr>
              <w:t>,145</w:t>
            </w:r>
          </w:p>
        </w:tc>
        <w:tc>
          <w:tcPr>
            <w:tcW w:w="1267" w:type="dxa"/>
            <w:shd w:val="clear" w:color="auto" w:fill="FFFFFF"/>
            <w:vAlign w:val="center"/>
          </w:tcPr>
          <w:p w:rsidR="000A049B" w:rsidRPr="00263ECA" w:rsidRDefault="000A049B" w:rsidP="002C7520">
            <w:pPr>
              <w:autoSpaceDE w:val="0"/>
              <w:autoSpaceDN w:val="0"/>
              <w:adjustRightInd w:val="0"/>
              <w:spacing w:line="240" w:lineRule="auto"/>
              <w:ind w:left="60" w:right="60"/>
              <w:jc w:val="right"/>
              <w:rPr>
                <w:rFonts w:ascii="Arial Narrow" w:hAnsi="Arial Narrow" w:cs="Times New Roman"/>
                <w:color w:val="000000"/>
              </w:rPr>
            </w:pPr>
            <w:r w:rsidRPr="00263ECA">
              <w:rPr>
                <w:rFonts w:ascii="Arial Narrow" w:hAnsi="Arial Narrow" w:cs="Times New Roman"/>
                <w:color w:val="000000"/>
              </w:rPr>
              <w:t>2,96045</w:t>
            </w:r>
          </w:p>
        </w:tc>
      </w:tr>
      <w:tr w:rsidR="000A049B" w:rsidRPr="00263ECA" w:rsidTr="00263ECA">
        <w:trPr>
          <w:cantSplit/>
        </w:trPr>
        <w:tc>
          <w:tcPr>
            <w:tcW w:w="4395" w:type="dxa"/>
            <w:gridSpan w:val="5"/>
            <w:shd w:val="clear" w:color="auto" w:fill="FFFFFF"/>
          </w:tcPr>
          <w:p w:rsidR="000A049B" w:rsidRPr="00263ECA" w:rsidRDefault="000A049B" w:rsidP="002C7520">
            <w:pPr>
              <w:autoSpaceDE w:val="0"/>
              <w:autoSpaceDN w:val="0"/>
              <w:adjustRightInd w:val="0"/>
              <w:spacing w:line="240" w:lineRule="auto"/>
              <w:ind w:left="60" w:right="60"/>
              <w:jc w:val="left"/>
              <w:rPr>
                <w:rFonts w:ascii="Arial Narrow" w:hAnsi="Arial Narrow" w:cs="Times New Roman"/>
                <w:color w:val="000000"/>
              </w:rPr>
            </w:pPr>
            <w:r w:rsidRPr="00263ECA">
              <w:rPr>
                <w:rFonts w:ascii="Arial Narrow" w:hAnsi="Arial Narrow" w:cs="Times New Roman"/>
                <w:color w:val="000000"/>
              </w:rPr>
              <w:t>a. Predictors: (Constant), Religiusitas</w:t>
            </w:r>
          </w:p>
        </w:tc>
      </w:tr>
      <w:tr w:rsidR="000A049B" w:rsidRPr="00263ECA" w:rsidTr="00263ECA">
        <w:trPr>
          <w:cantSplit/>
        </w:trPr>
        <w:tc>
          <w:tcPr>
            <w:tcW w:w="4395" w:type="dxa"/>
            <w:gridSpan w:val="5"/>
            <w:shd w:val="clear" w:color="auto" w:fill="FFFFFF"/>
          </w:tcPr>
          <w:p w:rsidR="000A049B" w:rsidRPr="00263ECA" w:rsidRDefault="000A049B" w:rsidP="002C7520">
            <w:pPr>
              <w:autoSpaceDE w:val="0"/>
              <w:autoSpaceDN w:val="0"/>
              <w:adjustRightInd w:val="0"/>
              <w:spacing w:line="240" w:lineRule="auto"/>
              <w:ind w:left="60" w:right="60"/>
              <w:jc w:val="left"/>
              <w:rPr>
                <w:rFonts w:ascii="Arial Narrow" w:hAnsi="Arial Narrow" w:cs="Times New Roman"/>
                <w:color w:val="000000"/>
              </w:rPr>
            </w:pPr>
            <w:r w:rsidRPr="00263ECA">
              <w:rPr>
                <w:rFonts w:ascii="Arial Narrow" w:hAnsi="Arial Narrow" w:cs="Times New Roman"/>
                <w:color w:val="000000"/>
              </w:rPr>
              <w:t>b. Dependent Variable: Minat Menabung</w:t>
            </w:r>
          </w:p>
        </w:tc>
      </w:tr>
    </w:tbl>
    <w:p w:rsidR="000A049B" w:rsidRPr="002C7520" w:rsidRDefault="000A049B"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t>Sumber : Hasil olah data SPSS, 2018</w:t>
      </w:r>
    </w:p>
    <w:p w:rsidR="000A049B" w:rsidRPr="002C7520" w:rsidRDefault="00CB343D"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t xml:space="preserve">Pada tabel 3 nilai R menunjukan seberapa kuat hubungan variabel religiusitas (X) </w:t>
      </w:r>
      <w:r w:rsidRPr="002C7520">
        <w:rPr>
          <w:rFonts w:ascii="Arial Narrow" w:eastAsia="Times New Roman" w:hAnsi="Arial Narrow" w:cs="Times New Roman"/>
          <w:sz w:val="24"/>
          <w:szCs w:val="24"/>
          <w:lang w:eastAsia="id-ID"/>
        </w:rPr>
        <w:lastRenderedPageBreak/>
        <w:t xml:space="preserve">terhadap minat menabung (Y), dalam hal ini religiusitas terhadap minat menabung memperoleh hubungan (R) sebesar 0,392 yang berarti hubungan kedua variabel tersebut rendah. </w:t>
      </w:r>
    </w:p>
    <w:p w:rsidR="003B1BD1" w:rsidRPr="002C7520" w:rsidRDefault="00CB343D"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t xml:space="preserve">Untuk nilai R Square menunjukan seberapa besar pengaruh variabel religiusitas (X) terhadap minat menabung (Y), dalam hal ini religiusitas terhadap minat menabung memiliki pengaruh sebesar 0,154 atau 15,4%.  Artinya pengaruh religiusitas terhadap minat menabung sebesar 15,4% dan sisanya 84,6% adalah variabel lain </w:t>
      </w:r>
      <w:r w:rsidR="003B1BD1" w:rsidRPr="002C7520">
        <w:rPr>
          <w:rFonts w:ascii="Arial Narrow" w:eastAsia="Times New Roman" w:hAnsi="Arial Narrow" w:cs="Times New Roman"/>
          <w:sz w:val="24"/>
          <w:szCs w:val="24"/>
          <w:lang w:eastAsia="id-ID"/>
        </w:rPr>
        <w:t xml:space="preserve">yang mempengaruhi, tetapi penulis tidak mempelajari lebih lanjut dalam penelitian ini. </w:t>
      </w:r>
    </w:p>
    <w:p w:rsidR="00263ECA" w:rsidRDefault="00263ECA" w:rsidP="002C7520">
      <w:pPr>
        <w:autoSpaceDE w:val="0"/>
        <w:autoSpaceDN w:val="0"/>
        <w:adjustRightInd w:val="0"/>
        <w:spacing w:line="240" w:lineRule="auto"/>
        <w:rPr>
          <w:rFonts w:ascii="Arial Narrow" w:eastAsia="Times New Roman" w:hAnsi="Arial Narrow" w:cs="Times New Roman"/>
          <w:b/>
          <w:sz w:val="24"/>
          <w:szCs w:val="24"/>
          <w:lang w:eastAsia="id-ID"/>
        </w:rPr>
      </w:pPr>
    </w:p>
    <w:p w:rsidR="003B1BD1" w:rsidRPr="002C7520" w:rsidRDefault="00436067" w:rsidP="002C7520">
      <w:pPr>
        <w:autoSpaceDE w:val="0"/>
        <w:autoSpaceDN w:val="0"/>
        <w:adjustRightInd w:val="0"/>
        <w:spacing w:line="240" w:lineRule="auto"/>
        <w:rPr>
          <w:rFonts w:ascii="Arial Narrow" w:eastAsia="Times New Roman" w:hAnsi="Arial Narrow" w:cs="Times New Roman"/>
          <w:b/>
          <w:sz w:val="24"/>
          <w:szCs w:val="24"/>
          <w:lang w:eastAsia="id-ID"/>
        </w:rPr>
      </w:pPr>
      <w:r w:rsidRPr="002C7520">
        <w:rPr>
          <w:rFonts w:ascii="Arial Narrow" w:eastAsia="Times New Roman" w:hAnsi="Arial Narrow" w:cs="Times New Roman"/>
          <w:b/>
          <w:sz w:val="24"/>
          <w:szCs w:val="24"/>
          <w:lang w:eastAsia="id-ID"/>
        </w:rPr>
        <w:t xml:space="preserve">Uji Hipotesis </w:t>
      </w:r>
    </w:p>
    <w:p w:rsidR="00263ECA" w:rsidRDefault="00436067" w:rsidP="002C7520">
      <w:pPr>
        <w:autoSpaceDE w:val="0"/>
        <w:autoSpaceDN w:val="0"/>
        <w:adjustRightInd w:val="0"/>
        <w:spacing w:line="240" w:lineRule="auto"/>
        <w:jc w:val="center"/>
        <w:rPr>
          <w:rFonts w:ascii="Arial Narrow" w:eastAsia="Times New Roman" w:hAnsi="Arial Narrow" w:cs="Times New Roman"/>
          <w:b/>
          <w:sz w:val="24"/>
          <w:szCs w:val="24"/>
          <w:lang w:eastAsia="id-ID"/>
        </w:rPr>
      </w:pPr>
      <w:r w:rsidRPr="00263ECA">
        <w:rPr>
          <w:rFonts w:ascii="Arial Narrow" w:eastAsia="Times New Roman" w:hAnsi="Arial Narrow" w:cs="Times New Roman"/>
          <w:b/>
          <w:sz w:val="24"/>
          <w:szCs w:val="24"/>
          <w:lang w:eastAsia="id-ID"/>
        </w:rPr>
        <w:t>Tabel 4</w:t>
      </w:r>
    </w:p>
    <w:p w:rsidR="00436067" w:rsidRPr="00263ECA" w:rsidRDefault="00263ECA" w:rsidP="002C7520">
      <w:pPr>
        <w:autoSpaceDE w:val="0"/>
        <w:autoSpaceDN w:val="0"/>
        <w:adjustRightInd w:val="0"/>
        <w:spacing w:line="240" w:lineRule="auto"/>
        <w:jc w:val="center"/>
        <w:rPr>
          <w:rFonts w:ascii="Arial Narrow" w:eastAsia="Times New Roman" w:hAnsi="Arial Narrow" w:cs="Times New Roman"/>
          <w:b/>
          <w:sz w:val="24"/>
          <w:szCs w:val="24"/>
          <w:lang w:eastAsia="id-ID"/>
        </w:rPr>
      </w:pPr>
      <w:r w:rsidRPr="00263ECA">
        <w:rPr>
          <w:rFonts w:ascii="Arial Narrow" w:hAnsi="Arial Narrow" w:cs="Times New Roman"/>
          <w:b/>
          <w:bCs/>
          <w:color w:val="000000"/>
        </w:rPr>
        <w:t>Koefisien</w:t>
      </w:r>
    </w:p>
    <w:tbl>
      <w:tblPr>
        <w:tblW w:w="4533" w:type="dxa"/>
        <w:jc w:val="center"/>
        <w:tblInd w:w="532" w:type="dxa"/>
        <w:tblBorders>
          <w:top w:val="single" w:sz="4" w:space="0" w:color="auto"/>
          <w:bottom w:val="single" w:sz="4" w:space="0" w:color="auto"/>
          <w:insideH w:val="single" w:sz="4" w:space="0" w:color="auto"/>
        </w:tblBorders>
        <w:tblLayout w:type="fixed"/>
        <w:tblCellMar>
          <w:left w:w="0" w:type="dxa"/>
          <w:right w:w="0" w:type="dxa"/>
        </w:tblCellMar>
        <w:tblLook w:val="0000"/>
      </w:tblPr>
      <w:tblGrid>
        <w:gridCol w:w="20"/>
        <w:gridCol w:w="308"/>
        <w:gridCol w:w="406"/>
        <w:gridCol w:w="784"/>
        <w:gridCol w:w="1134"/>
        <w:gridCol w:w="669"/>
        <w:gridCol w:w="618"/>
        <w:gridCol w:w="594"/>
      </w:tblGrid>
      <w:tr w:rsidR="00263ECA" w:rsidRPr="00263ECA" w:rsidTr="00263ECA">
        <w:trPr>
          <w:gridAfter w:val="7"/>
          <w:wAfter w:w="4513" w:type="dxa"/>
          <w:cantSplit/>
          <w:jc w:val="center"/>
        </w:trPr>
        <w:tc>
          <w:tcPr>
            <w:tcW w:w="20" w:type="dxa"/>
            <w:shd w:val="clear" w:color="auto" w:fill="FFFFFF"/>
          </w:tcPr>
          <w:p w:rsidR="00263ECA" w:rsidRPr="00263ECA" w:rsidRDefault="00263ECA" w:rsidP="002C7520">
            <w:pPr>
              <w:autoSpaceDE w:val="0"/>
              <w:autoSpaceDN w:val="0"/>
              <w:adjustRightInd w:val="0"/>
              <w:spacing w:line="240" w:lineRule="auto"/>
              <w:ind w:left="60" w:right="60"/>
              <w:rPr>
                <w:rFonts w:ascii="Arial Narrow" w:hAnsi="Arial Narrow" w:cs="Times New Roman"/>
                <w:b/>
                <w:bCs/>
                <w:color w:val="000000"/>
              </w:rPr>
            </w:pPr>
          </w:p>
        </w:tc>
      </w:tr>
      <w:tr w:rsidR="00CE5206" w:rsidRPr="00263ECA" w:rsidTr="00263ECA">
        <w:trPr>
          <w:cantSplit/>
          <w:trHeight w:val="238"/>
          <w:jc w:val="center"/>
        </w:trPr>
        <w:tc>
          <w:tcPr>
            <w:tcW w:w="1518" w:type="dxa"/>
            <w:gridSpan w:val="4"/>
            <w:vMerge w:val="restart"/>
            <w:shd w:val="clear" w:color="auto" w:fill="F2F2F2" w:themeFill="background1" w:themeFillShade="F2"/>
            <w:vAlign w:val="center"/>
          </w:tcPr>
          <w:p w:rsidR="00CE5206" w:rsidRPr="00263ECA" w:rsidRDefault="00CE5206" w:rsidP="002C7520">
            <w:pPr>
              <w:autoSpaceDE w:val="0"/>
              <w:autoSpaceDN w:val="0"/>
              <w:adjustRightInd w:val="0"/>
              <w:spacing w:line="240" w:lineRule="auto"/>
              <w:ind w:left="60" w:right="60"/>
              <w:jc w:val="center"/>
              <w:rPr>
                <w:rFonts w:ascii="Arial Narrow" w:hAnsi="Arial Narrow" w:cs="Times New Roman"/>
                <w:color w:val="000000"/>
              </w:rPr>
            </w:pPr>
            <w:r w:rsidRPr="00263ECA">
              <w:rPr>
                <w:rFonts w:ascii="Arial Narrow" w:hAnsi="Arial Narrow" w:cs="Times New Roman"/>
                <w:color w:val="000000"/>
              </w:rPr>
              <w:t>Model</w:t>
            </w:r>
          </w:p>
        </w:tc>
        <w:tc>
          <w:tcPr>
            <w:tcW w:w="1134" w:type="dxa"/>
            <w:shd w:val="clear" w:color="auto" w:fill="F2F2F2" w:themeFill="background1" w:themeFillShade="F2"/>
          </w:tcPr>
          <w:p w:rsidR="00CE5206" w:rsidRPr="00263ECA" w:rsidRDefault="00CE5206" w:rsidP="002C7520">
            <w:pPr>
              <w:autoSpaceDE w:val="0"/>
              <w:autoSpaceDN w:val="0"/>
              <w:adjustRightInd w:val="0"/>
              <w:spacing w:line="240" w:lineRule="auto"/>
              <w:ind w:left="60" w:right="60"/>
              <w:jc w:val="center"/>
              <w:rPr>
                <w:rFonts w:ascii="Arial Narrow" w:hAnsi="Arial Narrow" w:cs="Times New Roman"/>
                <w:color w:val="000000"/>
              </w:rPr>
            </w:pPr>
            <w:r w:rsidRPr="00263ECA">
              <w:rPr>
                <w:rFonts w:ascii="Arial Narrow" w:hAnsi="Arial Narrow" w:cs="Times New Roman"/>
                <w:color w:val="000000"/>
              </w:rPr>
              <w:t xml:space="preserve">Koefisien Tidak Standar </w:t>
            </w:r>
          </w:p>
        </w:tc>
        <w:tc>
          <w:tcPr>
            <w:tcW w:w="669" w:type="dxa"/>
            <w:vMerge w:val="restart"/>
            <w:shd w:val="clear" w:color="auto" w:fill="F2F2F2" w:themeFill="background1" w:themeFillShade="F2"/>
            <w:vAlign w:val="center"/>
          </w:tcPr>
          <w:p w:rsidR="00CE5206" w:rsidRPr="00263ECA" w:rsidRDefault="00CE5206" w:rsidP="002C7520">
            <w:pPr>
              <w:autoSpaceDE w:val="0"/>
              <w:autoSpaceDN w:val="0"/>
              <w:adjustRightInd w:val="0"/>
              <w:spacing w:line="240" w:lineRule="auto"/>
              <w:ind w:left="60" w:right="60"/>
              <w:jc w:val="center"/>
              <w:rPr>
                <w:rFonts w:ascii="Arial Narrow" w:hAnsi="Arial Narrow" w:cs="Times New Roman"/>
                <w:color w:val="000000"/>
              </w:rPr>
            </w:pPr>
            <w:r w:rsidRPr="00263ECA">
              <w:rPr>
                <w:rFonts w:ascii="Arial Narrow" w:hAnsi="Arial Narrow" w:cs="Times New Roman"/>
                <w:color w:val="000000"/>
              </w:rPr>
              <w:t>T</w:t>
            </w:r>
          </w:p>
        </w:tc>
        <w:tc>
          <w:tcPr>
            <w:tcW w:w="618" w:type="dxa"/>
            <w:vMerge w:val="restart"/>
            <w:shd w:val="clear" w:color="auto" w:fill="F2F2F2" w:themeFill="background1" w:themeFillShade="F2"/>
            <w:vAlign w:val="center"/>
          </w:tcPr>
          <w:p w:rsidR="00CE5206" w:rsidRPr="00263ECA" w:rsidRDefault="00CE5206" w:rsidP="002C7520">
            <w:pPr>
              <w:autoSpaceDE w:val="0"/>
              <w:autoSpaceDN w:val="0"/>
              <w:adjustRightInd w:val="0"/>
              <w:spacing w:line="240" w:lineRule="auto"/>
              <w:ind w:left="60" w:right="60"/>
              <w:jc w:val="center"/>
              <w:rPr>
                <w:rFonts w:ascii="Arial Narrow" w:hAnsi="Arial Narrow" w:cs="Times New Roman"/>
                <w:color w:val="000000"/>
              </w:rPr>
            </w:pPr>
            <w:r w:rsidRPr="00263ECA">
              <w:rPr>
                <w:rFonts w:ascii="Arial Narrow" w:hAnsi="Arial Narrow" w:cs="Times New Roman"/>
                <w:color w:val="000000"/>
              </w:rPr>
              <w:t>T</w:t>
            </w:r>
          </w:p>
          <w:p w:rsidR="00CE5206" w:rsidRPr="00263ECA" w:rsidRDefault="00CE5206" w:rsidP="002C7520">
            <w:pPr>
              <w:autoSpaceDE w:val="0"/>
              <w:autoSpaceDN w:val="0"/>
              <w:adjustRightInd w:val="0"/>
              <w:spacing w:line="240" w:lineRule="auto"/>
              <w:ind w:left="60" w:right="60"/>
              <w:jc w:val="center"/>
              <w:rPr>
                <w:rFonts w:ascii="Arial Narrow" w:hAnsi="Arial Narrow" w:cs="Times New Roman"/>
                <w:color w:val="000000"/>
              </w:rPr>
            </w:pPr>
            <w:r w:rsidRPr="00263ECA">
              <w:rPr>
                <w:rFonts w:ascii="Arial Narrow" w:hAnsi="Arial Narrow" w:cs="Times New Roman"/>
                <w:color w:val="000000"/>
              </w:rPr>
              <w:t>tabel</w:t>
            </w:r>
          </w:p>
        </w:tc>
        <w:tc>
          <w:tcPr>
            <w:tcW w:w="594" w:type="dxa"/>
            <w:vMerge w:val="restart"/>
            <w:shd w:val="clear" w:color="auto" w:fill="F2F2F2" w:themeFill="background1" w:themeFillShade="F2"/>
            <w:vAlign w:val="center"/>
          </w:tcPr>
          <w:p w:rsidR="00CE5206" w:rsidRPr="00263ECA" w:rsidRDefault="00CE5206" w:rsidP="002C7520">
            <w:pPr>
              <w:autoSpaceDE w:val="0"/>
              <w:autoSpaceDN w:val="0"/>
              <w:adjustRightInd w:val="0"/>
              <w:spacing w:line="240" w:lineRule="auto"/>
              <w:ind w:left="60" w:right="60"/>
              <w:jc w:val="center"/>
              <w:rPr>
                <w:rFonts w:ascii="Arial Narrow" w:hAnsi="Arial Narrow" w:cs="Times New Roman"/>
                <w:color w:val="000000"/>
              </w:rPr>
            </w:pPr>
            <w:r w:rsidRPr="00263ECA">
              <w:rPr>
                <w:rFonts w:ascii="Arial Narrow" w:hAnsi="Arial Narrow" w:cs="Times New Roman"/>
                <w:color w:val="000000"/>
              </w:rPr>
              <w:t>Sig.</w:t>
            </w:r>
          </w:p>
        </w:tc>
      </w:tr>
      <w:tr w:rsidR="00CE5206" w:rsidRPr="00263ECA" w:rsidTr="00263ECA">
        <w:trPr>
          <w:cantSplit/>
          <w:trHeight w:val="238"/>
          <w:jc w:val="center"/>
        </w:trPr>
        <w:tc>
          <w:tcPr>
            <w:tcW w:w="1518" w:type="dxa"/>
            <w:gridSpan w:val="4"/>
            <w:vMerge/>
            <w:shd w:val="clear" w:color="auto" w:fill="F2F2F2" w:themeFill="background1" w:themeFillShade="F2"/>
            <w:vAlign w:val="bottom"/>
          </w:tcPr>
          <w:p w:rsidR="00CE5206" w:rsidRPr="00263ECA" w:rsidRDefault="00CE5206" w:rsidP="002C7520">
            <w:pPr>
              <w:autoSpaceDE w:val="0"/>
              <w:autoSpaceDN w:val="0"/>
              <w:adjustRightInd w:val="0"/>
              <w:spacing w:line="240" w:lineRule="auto"/>
              <w:jc w:val="left"/>
              <w:rPr>
                <w:rFonts w:ascii="Arial Narrow" w:hAnsi="Arial Narrow" w:cs="Times New Roman"/>
                <w:color w:val="000000"/>
              </w:rPr>
            </w:pPr>
          </w:p>
        </w:tc>
        <w:tc>
          <w:tcPr>
            <w:tcW w:w="1134" w:type="dxa"/>
            <w:shd w:val="clear" w:color="auto" w:fill="F2F2F2" w:themeFill="background1" w:themeFillShade="F2"/>
          </w:tcPr>
          <w:p w:rsidR="00CE5206" w:rsidRPr="00263ECA" w:rsidRDefault="00CE5206" w:rsidP="002C7520">
            <w:pPr>
              <w:autoSpaceDE w:val="0"/>
              <w:autoSpaceDN w:val="0"/>
              <w:adjustRightInd w:val="0"/>
              <w:spacing w:line="240" w:lineRule="auto"/>
              <w:jc w:val="center"/>
              <w:rPr>
                <w:rFonts w:ascii="Arial Narrow" w:hAnsi="Arial Narrow" w:cs="Times New Roman"/>
                <w:color w:val="000000"/>
              </w:rPr>
            </w:pPr>
            <w:r w:rsidRPr="00263ECA">
              <w:rPr>
                <w:rFonts w:ascii="Arial Narrow" w:hAnsi="Arial Narrow" w:cs="Times New Roman"/>
                <w:color w:val="000000"/>
              </w:rPr>
              <w:t>B</w:t>
            </w:r>
          </w:p>
        </w:tc>
        <w:tc>
          <w:tcPr>
            <w:tcW w:w="669" w:type="dxa"/>
            <w:vMerge/>
            <w:shd w:val="clear" w:color="auto" w:fill="F2F2F2" w:themeFill="background1" w:themeFillShade="F2"/>
            <w:vAlign w:val="bottom"/>
          </w:tcPr>
          <w:p w:rsidR="00CE5206" w:rsidRPr="00263ECA" w:rsidRDefault="00CE5206" w:rsidP="002C7520">
            <w:pPr>
              <w:autoSpaceDE w:val="0"/>
              <w:autoSpaceDN w:val="0"/>
              <w:adjustRightInd w:val="0"/>
              <w:spacing w:line="240" w:lineRule="auto"/>
              <w:jc w:val="left"/>
              <w:rPr>
                <w:rFonts w:ascii="Arial Narrow" w:hAnsi="Arial Narrow" w:cs="Times New Roman"/>
                <w:color w:val="000000"/>
              </w:rPr>
            </w:pPr>
          </w:p>
        </w:tc>
        <w:tc>
          <w:tcPr>
            <w:tcW w:w="618" w:type="dxa"/>
            <w:vMerge/>
            <w:shd w:val="clear" w:color="auto" w:fill="F2F2F2" w:themeFill="background1" w:themeFillShade="F2"/>
          </w:tcPr>
          <w:p w:rsidR="00CE5206" w:rsidRPr="00263ECA" w:rsidRDefault="00CE5206" w:rsidP="002C7520">
            <w:pPr>
              <w:autoSpaceDE w:val="0"/>
              <w:autoSpaceDN w:val="0"/>
              <w:adjustRightInd w:val="0"/>
              <w:spacing w:line="240" w:lineRule="auto"/>
              <w:jc w:val="left"/>
              <w:rPr>
                <w:rFonts w:ascii="Arial Narrow" w:hAnsi="Arial Narrow" w:cs="Times New Roman"/>
                <w:color w:val="000000"/>
              </w:rPr>
            </w:pPr>
          </w:p>
        </w:tc>
        <w:tc>
          <w:tcPr>
            <w:tcW w:w="594" w:type="dxa"/>
            <w:vMerge/>
            <w:shd w:val="clear" w:color="auto" w:fill="F2F2F2" w:themeFill="background1" w:themeFillShade="F2"/>
            <w:vAlign w:val="bottom"/>
          </w:tcPr>
          <w:p w:rsidR="00CE5206" w:rsidRPr="00263ECA" w:rsidRDefault="00CE5206" w:rsidP="002C7520">
            <w:pPr>
              <w:autoSpaceDE w:val="0"/>
              <w:autoSpaceDN w:val="0"/>
              <w:adjustRightInd w:val="0"/>
              <w:spacing w:line="240" w:lineRule="auto"/>
              <w:jc w:val="left"/>
              <w:rPr>
                <w:rFonts w:ascii="Arial Narrow" w:hAnsi="Arial Narrow" w:cs="Times New Roman"/>
                <w:color w:val="000000"/>
              </w:rPr>
            </w:pPr>
          </w:p>
        </w:tc>
      </w:tr>
      <w:tr w:rsidR="00CE5206" w:rsidRPr="00263ECA" w:rsidTr="00263ECA">
        <w:trPr>
          <w:cantSplit/>
          <w:jc w:val="center"/>
        </w:trPr>
        <w:tc>
          <w:tcPr>
            <w:tcW w:w="328" w:type="dxa"/>
            <w:gridSpan w:val="2"/>
            <w:vMerge w:val="restart"/>
            <w:shd w:val="clear" w:color="auto" w:fill="FFFFFF"/>
          </w:tcPr>
          <w:p w:rsidR="00CE5206" w:rsidRPr="00263ECA" w:rsidRDefault="00CE5206" w:rsidP="002C7520">
            <w:pPr>
              <w:autoSpaceDE w:val="0"/>
              <w:autoSpaceDN w:val="0"/>
              <w:adjustRightInd w:val="0"/>
              <w:spacing w:line="240" w:lineRule="auto"/>
              <w:ind w:left="60" w:right="60"/>
              <w:jc w:val="left"/>
              <w:rPr>
                <w:rFonts w:ascii="Arial Narrow" w:hAnsi="Arial Narrow" w:cs="Times New Roman"/>
                <w:color w:val="000000"/>
              </w:rPr>
            </w:pPr>
            <w:r w:rsidRPr="00263ECA">
              <w:rPr>
                <w:rFonts w:ascii="Arial Narrow" w:hAnsi="Arial Narrow" w:cs="Times New Roman"/>
                <w:color w:val="000000"/>
              </w:rPr>
              <w:t>1</w:t>
            </w:r>
          </w:p>
        </w:tc>
        <w:tc>
          <w:tcPr>
            <w:tcW w:w="1190" w:type="dxa"/>
            <w:gridSpan w:val="2"/>
            <w:shd w:val="clear" w:color="auto" w:fill="FFFFFF"/>
          </w:tcPr>
          <w:p w:rsidR="00CE5206" w:rsidRPr="00263ECA" w:rsidRDefault="00CE5206" w:rsidP="002C7520">
            <w:pPr>
              <w:autoSpaceDE w:val="0"/>
              <w:autoSpaceDN w:val="0"/>
              <w:adjustRightInd w:val="0"/>
              <w:spacing w:line="240" w:lineRule="auto"/>
              <w:ind w:left="60" w:right="60"/>
              <w:jc w:val="left"/>
              <w:rPr>
                <w:rFonts w:ascii="Arial Narrow" w:hAnsi="Arial Narrow" w:cs="Times New Roman"/>
                <w:color w:val="000000"/>
              </w:rPr>
            </w:pPr>
            <w:r w:rsidRPr="00263ECA">
              <w:rPr>
                <w:rFonts w:ascii="Arial Narrow" w:hAnsi="Arial Narrow" w:cs="Times New Roman"/>
                <w:color w:val="000000"/>
              </w:rPr>
              <w:t>(Nilai Tetap)</w:t>
            </w:r>
          </w:p>
        </w:tc>
        <w:tc>
          <w:tcPr>
            <w:tcW w:w="1134" w:type="dxa"/>
            <w:shd w:val="clear" w:color="auto" w:fill="FFFFFF"/>
          </w:tcPr>
          <w:p w:rsidR="00CE5206" w:rsidRPr="00263ECA" w:rsidRDefault="00CE5206" w:rsidP="002C7520">
            <w:pPr>
              <w:autoSpaceDE w:val="0"/>
              <w:autoSpaceDN w:val="0"/>
              <w:adjustRightInd w:val="0"/>
              <w:spacing w:line="240" w:lineRule="auto"/>
              <w:ind w:left="60" w:right="60"/>
              <w:jc w:val="right"/>
              <w:rPr>
                <w:rFonts w:ascii="Arial Narrow" w:hAnsi="Arial Narrow" w:cs="Times New Roman"/>
                <w:color w:val="000000"/>
              </w:rPr>
            </w:pPr>
            <w:r w:rsidRPr="00263ECA">
              <w:rPr>
                <w:rFonts w:ascii="Arial Narrow" w:hAnsi="Arial Narrow" w:cs="Times New Roman"/>
                <w:color w:val="000000"/>
              </w:rPr>
              <w:t>7,023</w:t>
            </w:r>
          </w:p>
        </w:tc>
        <w:tc>
          <w:tcPr>
            <w:tcW w:w="669" w:type="dxa"/>
            <w:shd w:val="clear" w:color="auto" w:fill="FFFFFF"/>
            <w:vAlign w:val="center"/>
          </w:tcPr>
          <w:p w:rsidR="00CE5206" w:rsidRPr="00263ECA" w:rsidRDefault="00CE5206" w:rsidP="002C7520">
            <w:pPr>
              <w:autoSpaceDE w:val="0"/>
              <w:autoSpaceDN w:val="0"/>
              <w:adjustRightInd w:val="0"/>
              <w:spacing w:line="240" w:lineRule="auto"/>
              <w:ind w:left="60" w:right="60"/>
              <w:jc w:val="right"/>
              <w:rPr>
                <w:rFonts w:ascii="Arial Narrow" w:hAnsi="Arial Narrow" w:cs="Times New Roman"/>
                <w:color w:val="000000"/>
              </w:rPr>
            </w:pPr>
            <w:r w:rsidRPr="00263ECA">
              <w:rPr>
                <w:rFonts w:ascii="Arial Narrow" w:hAnsi="Arial Narrow" w:cs="Times New Roman"/>
                <w:color w:val="000000"/>
              </w:rPr>
              <w:t>2,657</w:t>
            </w:r>
          </w:p>
        </w:tc>
        <w:tc>
          <w:tcPr>
            <w:tcW w:w="618" w:type="dxa"/>
            <w:shd w:val="clear" w:color="auto" w:fill="FFFFFF"/>
          </w:tcPr>
          <w:p w:rsidR="00CE5206" w:rsidRPr="00263ECA" w:rsidRDefault="00CE5206" w:rsidP="002C7520">
            <w:pPr>
              <w:autoSpaceDE w:val="0"/>
              <w:autoSpaceDN w:val="0"/>
              <w:adjustRightInd w:val="0"/>
              <w:spacing w:line="240" w:lineRule="auto"/>
              <w:ind w:left="60" w:right="60"/>
              <w:jc w:val="right"/>
              <w:rPr>
                <w:rFonts w:ascii="Arial Narrow" w:hAnsi="Arial Narrow" w:cs="Times New Roman"/>
                <w:color w:val="000000"/>
              </w:rPr>
            </w:pPr>
            <w:r w:rsidRPr="00263ECA">
              <w:rPr>
                <w:rFonts w:ascii="Arial Narrow" w:hAnsi="Arial Narrow" w:cs="Times New Roman"/>
                <w:color w:val="000000"/>
              </w:rPr>
              <w:t>1,661</w:t>
            </w:r>
          </w:p>
        </w:tc>
        <w:tc>
          <w:tcPr>
            <w:tcW w:w="594" w:type="dxa"/>
            <w:shd w:val="clear" w:color="auto" w:fill="FFFFFF"/>
            <w:vAlign w:val="center"/>
          </w:tcPr>
          <w:p w:rsidR="00CE5206" w:rsidRPr="00263ECA" w:rsidRDefault="00CE5206" w:rsidP="002C7520">
            <w:pPr>
              <w:autoSpaceDE w:val="0"/>
              <w:autoSpaceDN w:val="0"/>
              <w:adjustRightInd w:val="0"/>
              <w:spacing w:line="240" w:lineRule="auto"/>
              <w:ind w:left="60" w:right="60"/>
              <w:jc w:val="right"/>
              <w:rPr>
                <w:rFonts w:ascii="Arial Narrow" w:hAnsi="Arial Narrow" w:cs="Times New Roman"/>
                <w:color w:val="000000"/>
              </w:rPr>
            </w:pPr>
            <w:r w:rsidRPr="00263ECA">
              <w:rPr>
                <w:rFonts w:ascii="Arial Narrow" w:hAnsi="Arial Narrow" w:cs="Times New Roman"/>
                <w:color w:val="000000"/>
              </w:rPr>
              <w:t>,009</w:t>
            </w:r>
          </w:p>
        </w:tc>
      </w:tr>
      <w:tr w:rsidR="00CE5206" w:rsidRPr="00263ECA" w:rsidTr="00263ECA">
        <w:trPr>
          <w:cantSplit/>
          <w:jc w:val="center"/>
        </w:trPr>
        <w:tc>
          <w:tcPr>
            <w:tcW w:w="328" w:type="dxa"/>
            <w:gridSpan w:val="2"/>
            <w:vMerge/>
            <w:shd w:val="clear" w:color="auto" w:fill="FFFFFF"/>
          </w:tcPr>
          <w:p w:rsidR="00CE5206" w:rsidRPr="00263ECA" w:rsidRDefault="00CE5206" w:rsidP="002C7520">
            <w:pPr>
              <w:autoSpaceDE w:val="0"/>
              <w:autoSpaceDN w:val="0"/>
              <w:adjustRightInd w:val="0"/>
              <w:spacing w:line="240" w:lineRule="auto"/>
              <w:jc w:val="left"/>
              <w:rPr>
                <w:rFonts w:ascii="Arial Narrow" w:hAnsi="Arial Narrow" w:cs="Times New Roman"/>
                <w:color w:val="000000"/>
              </w:rPr>
            </w:pPr>
          </w:p>
        </w:tc>
        <w:tc>
          <w:tcPr>
            <w:tcW w:w="1190" w:type="dxa"/>
            <w:gridSpan w:val="2"/>
            <w:shd w:val="clear" w:color="auto" w:fill="FFFFFF"/>
          </w:tcPr>
          <w:p w:rsidR="00CE5206" w:rsidRPr="00263ECA" w:rsidRDefault="00CE5206" w:rsidP="002C7520">
            <w:pPr>
              <w:autoSpaceDE w:val="0"/>
              <w:autoSpaceDN w:val="0"/>
              <w:adjustRightInd w:val="0"/>
              <w:spacing w:line="240" w:lineRule="auto"/>
              <w:ind w:left="60" w:right="60"/>
              <w:jc w:val="left"/>
              <w:rPr>
                <w:rFonts w:ascii="Arial Narrow" w:hAnsi="Arial Narrow" w:cs="Times New Roman"/>
                <w:color w:val="000000"/>
              </w:rPr>
            </w:pPr>
            <w:r w:rsidRPr="00263ECA">
              <w:rPr>
                <w:rFonts w:ascii="Arial Narrow" w:hAnsi="Arial Narrow" w:cs="Times New Roman"/>
                <w:color w:val="000000"/>
              </w:rPr>
              <w:t>Religiusitas</w:t>
            </w:r>
          </w:p>
        </w:tc>
        <w:tc>
          <w:tcPr>
            <w:tcW w:w="1134" w:type="dxa"/>
            <w:shd w:val="clear" w:color="auto" w:fill="FFFFFF"/>
          </w:tcPr>
          <w:p w:rsidR="00CE5206" w:rsidRPr="00263ECA" w:rsidRDefault="00CE5206" w:rsidP="002C7520">
            <w:pPr>
              <w:autoSpaceDE w:val="0"/>
              <w:autoSpaceDN w:val="0"/>
              <w:adjustRightInd w:val="0"/>
              <w:spacing w:line="240" w:lineRule="auto"/>
              <w:ind w:left="60" w:right="60"/>
              <w:jc w:val="right"/>
              <w:rPr>
                <w:rFonts w:ascii="Arial Narrow" w:hAnsi="Arial Narrow" w:cs="Times New Roman"/>
                <w:color w:val="000000"/>
              </w:rPr>
            </w:pPr>
            <w:r w:rsidRPr="00263ECA">
              <w:rPr>
                <w:rFonts w:ascii="Arial Narrow" w:hAnsi="Arial Narrow" w:cs="Times New Roman"/>
                <w:color w:val="000000"/>
              </w:rPr>
              <w:t>,164</w:t>
            </w:r>
          </w:p>
        </w:tc>
        <w:tc>
          <w:tcPr>
            <w:tcW w:w="669" w:type="dxa"/>
            <w:shd w:val="clear" w:color="auto" w:fill="FFFFFF"/>
            <w:vAlign w:val="center"/>
          </w:tcPr>
          <w:p w:rsidR="00CE5206" w:rsidRPr="00263ECA" w:rsidRDefault="00CE5206" w:rsidP="002C7520">
            <w:pPr>
              <w:autoSpaceDE w:val="0"/>
              <w:autoSpaceDN w:val="0"/>
              <w:adjustRightInd w:val="0"/>
              <w:spacing w:line="240" w:lineRule="auto"/>
              <w:ind w:left="60" w:right="60"/>
              <w:jc w:val="right"/>
              <w:rPr>
                <w:rFonts w:ascii="Arial Narrow" w:hAnsi="Arial Narrow" w:cs="Times New Roman"/>
                <w:color w:val="000000"/>
              </w:rPr>
            </w:pPr>
            <w:r w:rsidRPr="00263ECA">
              <w:rPr>
                <w:rFonts w:ascii="Arial Narrow" w:hAnsi="Arial Narrow" w:cs="Times New Roman"/>
                <w:color w:val="000000"/>
              </w:rPr>
              <w:t>4,173</w:t>
            </w:r>
          </w:p>
        </w:tc>
        <w:tc>
          <w:tcPr>
            <w:tcW w:w="618" w:type="dxa"/>
            <w:shd w:val="clear" w:color="auto" w:fill="FFFFFF"/>
          </w:tcPr>
          <w:p w:rsidR="00CE5206" w:rsidRPr="00263ECA" w:rsidRDefault="00CE5206" w:rsidP="002C7520">
            <w:pPr>
              <w:autoSpaceDE w:val="0"/>
              <w:autoSpaceDN w:val="0"/>
              <w:adjustRightInd w:val="0"/>
              <w:spacing w:line="240" w:lineRule="auto"/>
              <w:ind w:left="60" w:right="60"/>
              <w:jc w:val="right"/>
              <w:rPr>
                <w:rFonts w:ascii="Arial Narrow" w:hAnsi="Arial Narrow" w:cs="Times New Roman"/>
                <w:color w:val="000000"/>
              </w:rPr>
            </w:pPr>
            <w:r w:rsidRPr="00263ECA">
              <w:rPr>
                <w:rFonts w:ascii="Arial Narrow" w:hAnsi="Arial Narrow" w:cs="Times New Roman"/>
                <w:color w:val="000000"/>
              </w:rPr>
              <w:t>1,661</w:t>
            </w:r>
          </w:p>
        </w:tc>
        <w:tc>
          <w:tcPr>
            <w:tcW w:w="594" w:type="dxa"/>
            <w:shd w:val="clear" w:color="auto" w:fill="FFFFFF"/>
            <w:vAlign w:val="center"/>
          </w:tcPr>
          <w:p w:rsidR="00CE5206" w:rsidRPr="00263ECA" w:rsidRDefault="00CE5206" w:rsidP="002C7520">
            <w:pPr>
              <w:autoSpaceDE w:val="0"/>
              <w:autoSpaceDN w:val="0"/>
              <w:adjustRightInd w:val="0"/>
              <w:spacing w:line="240" w:lineRule="auto"/>
              <w:ind w:left="60" w:right="60"/>
              <w:jc w:val="right"/>
              <w:rPr>
                <w:rFonts w:ascii="Arial Narrow" w:hAnsi="Arial Narrow" w:cs="Times New Roman"/>
                <w:color w:val="000000"/>
              </w:rPr>
            </w:pPr>
            <w:r w:rsidRPr="00263ECA">
              <w:rPr>
                <w:rFonts w:ascii="Arial Narrow" w:hAnsi="Arial Narrow" w:cs="Times New Roman"/>
                <w:color w:val="000000"/>
              </w:rPr>
              <w:t>,000</w:t>
            </w:r>
          </w:p>
        </w:tc>
      </w:tr>
      <w:tr w:rsidR="00CE5206" w:rsidRPr="00263ECA" w:rsidTr="00263ECA">
        <w:trPr>
          <w:cantSplit/>
          <w:jc w:val="center"/>
        </w:trPr>
        <w:tc>
          <w:tcPr>
            <w:tcW w:w="20" w:type="dxa"/>
            <w:shd w:val="clear" w:color="auto" w:fill="FFFFFF"/>
          </w:tcPr>
          <w:p w:rsidR="00CE5206" w:rsidRPr="00263ECA" w:rsidRDefault="00CE5206" w:rsidP="002C7520">
            <w:pPr>
              <w:autoSpaceDE w:val="0"/>
              <w:autoSpaceDN w:val="0"/>
              <w:adjustRightInd w:val="0"/>
              <w:spacing w:line="240" w:lineRule="auto"/>
              <w:ind w:left="60" w:right="60"/>
              <w:jc w:val="left"/>
              <w:rPr>
                <w:rFonts w:ascii="Arial Narrow" w:hAnsi="Arial Narrow" w:cs="Times New Roman"/>
                <w:color w:val="000000"/>
              </w:rPr>
            </w:pPr>
          </w:p>
        </w:tc>
        <w:tc>
          <w:tcPr>
            <w:tcW w:w="714" w:type="dxa"/>
            <w:gridSpan w:val="2"/>
            <w:shd w:val="clear" w:color="auto" w:fill="FFFFFF"/>
          </w:tcPr>
          <w:p w:rsidR="00CE5206" w:rsidRPr="00263ECA" w:rsidRDefault="00CE5206" w:rsidP="002C7520">
            <w:pPr>
              <w:autoSpaceDE w:val="0"/>
              <w:autoSpaceDN w:val="0"/>
              <w:adjustRightInd w:val="0"/>
              <w:spacing w:line="240" w:lineRule="auto"/>
              <w:ind w:left="102" w:right="60"/>
              <w:rPr>
                <w:rFonts w:ascii="Arial Narrow" w:hAnsi="Arial Narrow" w:cs="Times New Roman"/>
                <w:color w:val="000000"/>
              </w:rPr>
            </w:pPr>
          </w:p>
        </w:tc>
        <w:tc>
          <w:tcPr>
            <w:tcW w:w="3799" w:type="dxa"/>
            <w:gridSpan w:val="5"/>
            <w:shd w:val="clear" w:color="auto" w:fill="FFFFFF"/>
          </w:tcPr>
          <w:p w:rsidR="00CE5206" w:rsidRPr="00263ECA" w:rsidRDefault="00CE5206" w:rsidP="002C7520">
            <w:pPr>
              <w:autoSpaceDE w:val="0"/>
              <w:autoSpaceDN w:val="0"/>
              <w:adjustRightInd w:val="0"/>
              <w:spacing w:line="240" w:lineRule="auto"/>
              <w:ind w:left="102" w:right="60"/>
              <w:rPr>
                <w:rFonts w:ascii="Arial Narrow" w:hAnsi="Arial Narrow" w:cs="Times New Roman"/>
                <w:color w:val="000000"/>
              </w:rPr>
            </w:pPr>
            <w:r w:rsidRPr="00263ECA">
              <w:rPr>
                <w:rFonts w:ascii="Arial Narrow" w:hAnsi="Arial Narrow" w:cs="Times New Roman"/>
                <w:color w:val="000000"/>
              </w:rPr>
              <w:t>a. Variabel Terikat: Minat Menabung</w:t>
            </w:r>
          </w:p>
        </w:tc>
      </w:tr>
    </w:tbl>
    <w:p w:rsidR="00436067" w:rsidRPr="002C7520" w:rsidRDefault="00436067"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t>Sumber: Hasil olah data SPSS, 2018</w:t>
      </w:r>
    </w:p>
    <w:p w:rsidR="00CE5206" w:rsidRPr="002C7520" w:rsidRDefault="00CE5206" w:rsidP="002C7520">
      <w:pPr>
        <w:autoSpaceDE w:val="0"/>
        <w:autoSpaceDN w:val="0"/>
        <w:adjustRightInd w:val="0"/>
        <w:spacing w:line="240" w:lineRule="auto"/>
        <w:rPr>
          <w:rFonts w:ascii="Arial Narrow" w:hAnsi="Arial Narrow" w:cs="Times New Roman"/>
          <w:sz w:val="24"/>
          <w:szCs w:val="24"/>
        </w:rPr>
      </w:pPr>
      <w:r w:rsidRPr="002C7520">
        <w:rPr>
          <w:rFonts w:ascii="Arial Narrow" w:hAnsi="Arial Narrow" w:cs="Times New Roman"/>
          <w:sz w:val="24"/>
          <w:szCs w:val="24"/>
        </w:rPr>
        <w:t xml:space="preserve">Berdasarkan tabel 4 di atas menunjukan nilai koefisien regresi variabel minat menabung (Y) sebesar 7,023, </w:t>
      </w:r>
      <m:oMath>
        <m:sSub>
          <m:sSubPr>
            <m:ctrlPr>
              <w:rPr>
                <w:rFonts w:ascii="Cambria Math" w:hAnsi="Arial Narrow" w:cs="Times New Roman"/>
                <w:i/>
                <w:sz w:val="24"/>
                <w:szCs w:val="24"/>
              </w:rPr>
            </m:ctrlPr>
          </m:sSubPr>
          <m:e>
            <m:r>
              <w:rPr>
                <w:rFonts w:ascii="Cambria Math" w:hAnsi="Cambria Math" w:cs="Times New Roman"/>
                <w:sz w:val="24"/>
                <w:szCs w:val="24"/>
              </w:rPr>
              <m:t>t</m:t>
            </m:r>
          </m:e>
          <m:sub>
            <m:r>
              <w:rPr>
                <w:rFonts w:ascii="Arial Narrow" w:hAnsi="Cambria Math" w:cs="Times New Roman"/>
                <w:sz w:val="24"/>
                <w:szCs w:val="24"/>
              </w:rPr>
              <m:t>h</m:t>
            </m:r>
            <m:r>
              <w:rPr>
                <w:rFonts w:ascii="Cambria Math" w:hAnsi="Cambria Math" w:cs="Times New Roman"/>
                <w:sz w:val="24"/>
                <w:szCs w:val="24"/>
              </w:rPr>
              <m:t>itung</m:t>
            </m:r>
          </m:sub>
        </m:sSub>
      </m:oMath>
      <w:r w:rsidRPr="002C7520">
        <w:rPr>
          <w:rFonts w:ascii="Arial Narrow" w:eastAsiaTheme="minorEastAsia" w:hAnsi="Arial Narrow" w:cs="Times New Roman"/>
          <w:sz w:val="24"/>
          <w:szCs w:val="24"/>
        </w:rPr>
        <w:t xml:space="preserve"> 2,657, </w:t>
      </w:r>
      <m:oMath>
        <m:sSub>
          <m:sSubPr>
            <m:ctrlPr>
              <w:rPr>
                <w:rFonts w:ascii="Cambria Math" w:hAnsi="Arial Narrow"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r>
          <w:rPr>
            <w:rFonts w:ascii="Cambria Math" w:hAnsi="Arial Narrow" w:cs="Times New Roman"/>
            <w:sz w:val="24"/>
            <w:szCs w:val="24"/>
          </w:rPr>
          <m:t xml:space="preserve"> </m:t>
        </m:r>
      </m:oMath>
      <w:r w:rsidRPr="002C7520">
        <w:rPr>
          <w:rFonts w:ascii="Arial Narrow" w:eastAsiaTheme="minorEastAsia" w:hAnsi="Arial Narrow" w:cs="Times New Roman"/>
          <w:sz w:val="24"/>
          <w:szCs w:val="24"/>
        </w:rPr>
        <w:t xml:space="preserve">dengan </w:t>
      </w:r>
      <m:oMath>
        <m:r>
          <w:rPr>
            <w:rFonts w:ascii="Cambria Math" w:eastAsiaTheme="minorEastAsia" w:hAnsi="Cambria Math" w:cs="Times New Roman"/>
            <w:sz w:val="24"/>
            <w:szCs w:val="24"/>
          </w:rPr>
          <m:t>α</m:t>
        </m:r>
      </m:oMath>
      <w:r w:rsidRPr="002C7520">
        <w:rPr>
          <w:rFonts w:ascii="Arial Narrow" w:eastAsiaTheme="minorEastAsia" w:hAnsi="Arial Narrow" w:cs="Times New Roman"/>
          <w:sz w:val="24"/>
          <w:szCs w:val="24"/>
        </w:rPr>
        <w:t xml:space="preserve"> = 0,10 1,661, dan probabilitas (sig) 0,009. Perolehan hasil uji T, variabel X terhadap variabel Y </w:t>
      </w:r>
      <w:r w:rsidRPr="002C7520">
        <w:rPr>
          <w:rFonts w:ascii="Arial Narrow" w:hAnsi="Arial Narrow" w:cs="Times New Roman"/>
          <w:sz w:val="24"/>
          <w:szCs w:val="24"/>
        </w:rPr>
        <w:t xml:space="preserve">sebagai berikut. </w:t>
      </w:r>
    </w:p>
    <w:p w:rsidR="00CE5206" w:rsidRPr="002C7520" w:rsidRDefault="00CE5206"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t xml:space="preserve">Pengaruh Religiusitas terhadap Minat Menabung. Hipotesis yang penuli ajukan sebagai berikut. </w:t>
      </w:r>
    </w:p>
    <w:p w:rsidR="00CE5206" w:rsidRPr="002C7520" w:rsidRDefault="00CE5206"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t>H</w:t>
      </w:r>
      <w:r w:rsidR="00051B17" w:rsidRPr="002C7520">
        <w:rPr>
          <w:rFonts w:ascii="Arial Narrow" w:eastAsia="Times New Roman" w:hAnsi="Arial Narrow" w:cs="Times New Roman"/>
          <w:sz w:val="24"/>
          <w:szCs w:val="24"/>
          <w:lang w:eastAsia="id-ID"/>
        </w:rPr>
        <w:t>a</w:t>
      </w:r>
      <w:r w:rsidR="00051B17" w:rsidRPr="002C7520">
        <w:rPr>
          <w:rFonts w:ascii="Arial Narrow" w:eastAsia="Times New Roman" w:hAnsi="Arial Narrow" w:cs="Times New Roman"/>
          <w:sz w:val="24"/>
          <w:szCs w:val="24"/>
          <w:lang w:eastAsia="id-ID"/>
        </w:rPr>
        <w:tab/>
        <w:t xml:space="preserve">: Terdapat pengaruh yang signifikan antara religiusitas terhadap minat menabung masyarakat secara parsial. </w:t>
      </w:r>
    </w:p>
    <w:p w:rsidR="00051B17" w:rsidRPr="002C7520" w:rsidRDefault="00051B17"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t>Ho</w:t>
      </w:r>
      <w:r w:rsidRPr="002C7520">
        <w:rPr>
          <w:rFonts w:ascii="Arial Narrow" w:eastAsia="Times New Roman" w:hAnsi="Arial Narrow" w:cs="Times New Roman"/>
          <w:sz w:val="24"/>
          <w:szCs w:val="24"/>
          <w:lang w:eastAsia="id-ID"/>
        </w:rPr>
        <w:tab/>
        <w:t>: Tidal terdapat pengaruh yang signifikan antara religiusitas terhadap minat menabung masyarakat secara parsial.</w:t>
      </w:r>
    </w:p>
    <w:p w:rsidR="00436067" w:rsidRPr="002C7520" w:rsidRDefault="00051B17"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t xml:space="preserve">Diketahui bahwa nilai t hitung variabel religiusitas terhadap minat menabung sebesar 4,173 &gt; 1,661. Artinya Ha diterima dan Ho ditolak sehingga dapat disimpulkan bahwa terdapat pengaruh yang signifikan </w:t>
      </w:r>
      <w:r w:rsidRPr="002C7520">
        <w:rPr>
          <w:rFonts w:ascii="Arial Narrow" w:eastAsia="Times New Roman" w:hAnsi="Arial Narrow" w:cs="Times New Roman"/>
          <w:sz w:val="24"/>
          <w:szCs w:val="24"/>
          <w:lang w:eastAsia="id-ID"/>
        </w:rPr>
        <w:lastRenderedPageBreak/>
        <w:t>antara variabel religiusitas terhadap minat menabung.</w:t>
      </w:r>
    </w:p>
    <w:p w:rsidR="00051B17" w:rsidRPr="002C7520" w:rsidRDefault="00051B17" w:rsidP="002C7520">
      <w:pPr>
        <w:autoSpaceDE w:val="0"/>
        <w:autoSpaceDN w:val="0"/>
        <w:adjustRightInd w:val="0"/>
        <w:spacing w:line="240" w:lineRule="auto"/>
        <w:rPr>
          <w:rFonts w:ascii="Arial Narrow" w:eastAsia="Times New Roman" w:hAnsi="Arial Narrow" w:cs="Times New Roman"/>
          <w:b/>
          <w:sz w:val="24"/>
          <w:szCs w:val="24"/>
          <w:lang w:eastAsia="id-ID"/>
        </w:rPr>
      </w:pPr>
      <w:r w:rsidRPr="002C7520">
        <w:rPr>
          <w:rFonts w:ascii="Arial Narrow" w:eastAsia="Times New Roman" w:hAnsi="Arial Narrow" w:cs="Times New Roman"/>
          <w:b/>
          <w:sz w:val="24"/>
          <w:szCs w:val="24"/>
          <w:lang w:eastAsia="id-ID"/>
        </w:rPr>
        <w:t>Pengaruh Religiusitas Terhadap Minat Menabung</w:t>
      </w:r>
    </w:p>
    <w:p w:rsidR="00051B17" w:rsidRPr="002C7520" w:rsidRDefault="00051B17"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t xml:space="preserve">Hasil penelitian menunjukan bahwa terdapat pengaruh yang signifikan antara religiusitas terhadap minat menabung dengan besar hubungannya sebesar 0,392. </w:t>
      </w:r>
    </w:p>
    <w:p w:rsidR="00051B17" w:rsidRPr="002C7520" w:rsidRDefault="00051B17"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t xml:space="preserve">Untuk mengetahui pengaruh religiusitas terhadap minat menabung penulis melakukan perhitungan dengan cara mengkuadratkan nilai hubungan </w:t>
      </w:r>
      <w:r w:rsidR="00703453" w:rsidRPr="002C7520">
        <w:rPr>
          <w:rFonts w:ascii="Arial Narrow" w:eastAsia="Times New Roman" w:hAnsi="Arial Narrow" w:cs="Times New Roman"/>
          <w:sz w:val="24"/>
          <w:szCs w:val="24"/>
          <w:lang w:eastAsia="id-ID"/>
        </w:rPr>
        <w:t xml:space="preserve">kemudian di kalikan dengan 100% sehingga memperoleh nilai sebesar 15,4%. </w:t>
      </w:r>
    </w:p>
    <w:p w:rsidR="00590BDC" w:rsidRPr="002C7520" w:rsidRDefault="00590BDC"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t xml:space="preserve">Dapat diketahui bahwa nilai t hitung variabel religiusitas terhadap minat menabung adalah 4,173 &gt; 1,661. Artinya terdapat pengaruh yang signifikan antara variabel religiusitas terhadap minat menabung. </w:t>
      </w:r>
    </w:p>
    <w:p w:rsidR="00590BDC" w:rsidRPr="002C7520" w:rsidRDefault="00590BDC"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t xml:space="preserve">Berdasarkan analisa yang telah penulis lakukan dalam penelitian ini, bahwa religiusitas memiliki pengaruh yang positif terhadap minat menabung. Hal ini menunjukan bahwa religiusitas masyarakat memiliki pengaruh dalam minat menabung pada Bank Syariah Mandiri KCP Antapani Bandung. </w:t>
      </w:r>
    </w:p>
    <w:p w:rsidR="00BA5634" w:rsidRPr="002C7520" w:rsidRDefault="00590BDC"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t xml:space="preserve">Religiusitas dalam penelitian ini merupakan sejauh mana tingkat kereligiusan seseorang dalam mengelola keuangannya di perbankan syariah yang sesuai </w:t>
      </w:r>
      <w:r w:rsidR="008D3EC2" w:rsidRPr="002C7520">
        <w:rPr>
          <w:rFonts w:ascii="Arial Narrow" w:eastAsia="Times New Roman" w:hAnsi="Arial Narrow" w:cs="Times New Roman"/>
          <w:sz w:val="24"/>
          <w:szCs w:val="24"/>
          <w:lang w:eastAsia="id-ID"/>
        </w:rPr>
        <w:t xml:space="preserve">dengan </w:t>
      </w:r>
      <w:r w:rsidRPr="002C7520">
        <w:rPr>
          <w:rFonts w:ascii="Arial Narrow" w:eastAsia="Times New Roman" w:hAnsi="Arial Narrow" w:cs="Times New Roman"/>
          <w:sz w:val="24"/>
          <w:szCs w:val="24"/>
          <w:lang w:eastAsia="id-ID"/>
        </w:rPr>
        <w:t xml:space="preserve">syariat islam. </w:t>
      </w:r>
      <w:r w:rsidR="008D3EC2" w:rsidRPr="002C7520">
        <w:rPr>
          <w:rFonts w:ascii="Arial Narrow" w:eastAsia="Times New Roman" w:hAnsi="Arial Narrow" w:cs="Times New Roman"/>
          <w:sz w:val="24"/>
          <w:szCs w:val="24"/>
          <w:lang w:eastAsia="id-ID"/>
        </w:rPr>
        <w:t xml:space="preserve">Semakin tinggi tingkat kereligiusitasan seseorang maka semakin tinggi pula minat menabung seseorang pada Bank yang sesuai dengan syariat islam. Salah satunya yaitu di Bank Syariah Mandiri KCP Antapani Bandung sesuai dengan objek yang penulis jadikan penelitian. </w:t>
      </w:r>
    </w:p>
    <w:p w:rsidR="00297BC8" w:rsidRPr="002C7520" w:rsidRDefault="00BA5634" w:rsidP="002C7520">
      <w:pPr>
        <w:autoSpaceDE w:val="0"/>
        <w:autoSpaceDN w:val="0"/>
        <w:adjustRightInd w:val="0"/>
        <w:spacing w:line="240" w:lineRule="auto"/>
        <w:rPr>
          <w:rFonts w:ascii="Arial Narrow" w:eastAsia="Times New Roman" w:hAnsi="Arial Narrow" w:cs="Times New Roman"/>
          <w:sz w:val="24"/>
          <w:szCs w:val="24"/>
          <w:lang w:eastAsia="id-ID"/>
        </w:rPr>
      </w:pPr>
      <w:r w:rsidRPr="002C7520">
        <w:rPr>
          <w:rFonts w:ascii="Arial Narrow" w:eastAsia="Times New Roman" w:hAnsi="Arial Narrow" w:cs="Times New Roman"/>
          <w:sz w:val="24"/>
          <w:szCs w:val="24"/>
          <w:lang w:eastAsia="id-ID"/>
        </w:rPr>
        <w:t xml:space="preserve">Sesuai dengan pernyataan </w:t>
      </w:r>
      <w:r w:rsidR="00D069E7" w:rsidRPr="002C7520">
        <w:rPr>
          <w:rFonts w:ascii="Arial Narrow" w:eastAsia="Times New Roman" w:hAnsi="Arial Narrow" w:cs="Times New Roman"/>
          <w:sz w:val="24"/>
          <w:szCs w:val="24"/>
          <w:lang w:eastAsia="id-ID"/>
        </w:rPr>
        <w:t>Mehboob Ul Hasan</w:t>
      </w:r>
      <w:r w:rsidRPr="002C7520">
        <w:rPr>
          <w:rFonts w:ascii="Arial Narrow" w:eastAsia="Times New Roman" w:hAnsi="Arial Narrow" w:cs="Times New Roman"/>
          <w:sz w:val="24"/>
          <w:szCs w:val="24"/>
          <w:lang w:eastAsia="id-ID"/>
        </w:rPr>
        <w:t xml:space="preserve"> dalam </w:t>
      </w:r>
      <w:r w:rsidR="008E73D9" w:rsidRPr="002C7520">
        <w:rPr>
          <w:rFonts w:ascii="Arial Narrow" w:eastAsia="Times New Roman" w:hAnsi="Arial Narrow" w:cs="Times New Roman"/>
          <w:sz w:val="24"/>
          <w:szCs w:val="24"/>
          <w:lang w:eastAsia="id-ID"/>
        </w:rPr>
        <w:fldChar w:fldCharType="begin" w:fldLock="1"/>
      </w:r>
      <w:r w:rsidR="00D069E7" w:rsidRPr="002C7520">
        <w:rPr>
          <w:rFonts w:ascii="Arial Narrow" w:eastAsia="Times New Roman" w:hAnsi="Arial Narrow" w:cs="Times New Roman"/>
          <w:sz w:val="24"/>
          <w:szCs w:val="24"/>
          <w:lang w:eastAsia="id-ID"/>
        </w:rPr>
        <w:instrText>ADDIN CSL_CITATION { "citationItems" : [ { "id" : "ITEM-1", "itemData" : { "DOI" : "10.1017/CBO9781107415324.004", "ISBN" : "9788578110796", "ISSN" : "1098-6596", "PMID" : "25246403", "abstract" : "applicability for this approach.", "author" : [ { "dropping-particle" : "", "family" : "Mu'in", "given" : "Abdul", "non-dropping-particle" : "", "parse-names" : false, "suffix" : "" } ], "id" : "ITEM-1", "issued" : { "date-parts" : [ [ "2016" ] ] }, "title" : "Syudi Analisis Religiusitas Mahasiswa FE UNY yang Menabung di Bank Syariah", "type" : "report" }, "uris" : [ "http://www.mendeley.com/documents/?uuid=74900ca8-c9c8-41d5-b5b0-ae8d81a1f4e8" ] } ], "mendeley" : { "formattedCitation" : "(Mu\u2019in, 2016)", "manualFormatting" : "Mu\u2019in (2016:28)", "plainTextFormattedCitation" : "(Mu\u2019in, 2016)" }, "properties" : { "noteIndex" : 0 }, "schema" : "https://github.com/citation-style-language/schema/raw/master/csl-citation.json" }</w:instrText>
      </w:r>
      <w:r w:rsidR="008E73D9" w:rsidRPr="002C7520">
        <w:rPr>
          <w:rFonts w:ascii="Arial Narrow" w:eastAsia="Times New Roman" w:hAnsi="Arial Narrow" w:cs="Times New Roman"/>
          <w:sz w:val="24"/>
          <w:szCs w:val="24"/>
          <w:lang w:eastAsia="id-ID"/>
        </w:rPr>
        <w:fldChar w:fldCharType="separate"/>
      </w:r>
      <w:r w:rsidR="00D069E7" w:rsidRPr="002C7520">
        <w:rPr>
          <w:rFonts w:ascii="Arial Narrow" w:eastAsia="Times New Roman" w:hAnsi="Arial Narrow" w:cs="Times New Roman"/>
          <w:noProof/>
          <w:sz w:val="24"/>
          <w:szCs w:val="24"/>
          <w:lang w:eastAsia="id-ID"/>
        </w:rPr>
        <w:t>Mu’in</w:t>
      </w:r>
      <w:r w:rsidRPr="002C7520">
        <w:rPr>
          <w:rFonts w:ascii="Arial Narrow" w:eastAsia="Times New Roman" w:hAnsi="Arial Narrow" w:cs="Times New Roman"/>
          <w:noProof/>
          <w:sz w:val="24"/>
          <w:szCs w:val="24"/>
          <w:lang w:eastAsia="id-ID"/>
        </w:rPr>
        <w:t xml:space="preserve"> </w:t>
      </w:r>
      <w:r w:rsidR="00D069E7" w:rsidRPr="002C7520">
        <w:rPr>
          <w:rFonts w:ascii="Arial Narrow" w:eastAsia="Times New Roman" w:hAnsi="Arial Narrow" w:cs="Times New Roman"/>
          <w:noProof/>
          <w:sz w:val="24"/>
          <w:szCs w:val="24"/>
          <w:lang w:eastAsia="id-ID"/>
        </w:rPr>
        <w:t>(</w:t>
      </w:r>
      <w:r w:rsidRPr="002C7520">
        <w:rPr>
          <w:rFonts w:ascii="Arial Narrow" w:eastAsia="Times New Roman" w:hAnsi="Arial Narrow" w:cs="Times New Roman"/>
          <w:noProof/>
          <w:sz w:val="24"/>
          <w:szCs w:val="24"/>
          <w:lang w:eastAsia="id-ID"/>
        </w:rPr>
        <w:t>2016</w:t>
      </w:r>
      <w:r w:rsidR="00D069E7" w:rsidRPr="002C7520">
        <w:rPr>
          <w:rFonts w:ascii="Arial Narrow" w:eastAsia="Times New Roman" w:hAnsi="Arial Narrow" w:cs="Times New Roman"/>
          <w:noProof/>
          <w:sz w:val="24"/>
          <w:szCs w:val="24"/>
          <w:lang w:eastAsia="id-ID"/>
        </w:rPr>
        <w:t>:28</w:t>
      </w:r>
      <w:r w:rsidRPr="002C7520">
        <w:rPr>
          <w:rFonts w:ascii="Arial Narrow" w:eastAsia="Times New Roman" w:hAnsi="Arial Narrow" w:cs="Times New Roman"/>
          <w:noProof/>
          <w:sz w:val="24"/>
          <w:szCs w:val="24"/>
          <w:lang w:eastAsia="id-ID"/>
        </w:rPr>
        <w:t>)</w:t>
      </w:r>
      <w:r w:rsidR="008E73D9" w:rsidRPr="002C7520">
        <w:rPr>
          <w:rFonts w:ascii="Arial Narrow" w:eastAsia="Times New Roman" w:hAnsi="Arial Narrow" w:cs="Times New Roman"/>
          <w:sz w:val="24"/>
          <w:szCs w:val="24"/>
          <w:lang w:eastAsia="id-ID"/>
        </w:rPr>
        <w:fldChar w:fldCharType="end"/>
      </w:r>
      <w:r w:rsidR="00590BDC" w:rsidRPr="002C7520">
        <w:rPr>
          <w:rFonts w:ascii="Arial Narrow" w:eastAsia="Times New Roman" w:hAnsi="Arial Narrow" w:cs="Times New Roman"/>
          <w:sz w:val="24"/>
          <w:szCs w:val="24"/>
          <w:lang w:eastAsia="id-ID"/>
        </w:rPr>
        <w:t xml:space="preserve"> </w:t>
      </w:r>
      <w:r w:rsidR="00D069E7" w:rsidRPr="002C7520">
        <w:rPr>
          <w:rFonts w:ascii="Arial Narrow" w:eastAsia="Times New Roman" w:hAnsi="Arial Narrow" w:cs="Times New Roman"/>
          <w:sz w:val="24"/>
          <w:szCs w:val="24"/>
          <w:lang w:eastAsia="id-ID"/>
        </w:rPr>
        <w:t xml:space="preserve">bahwa perilaku ekonomi sanagat ditentukan oleh tingkat keimanan seseorang atau masyarakat. Perilaku ini kemudian membentuk kecenderungan perilaku konsumsi dan produksi sehingga perspektif tersebut berpengaruh terhadap minat menabung. </w:t>
      </w:r>
    </w:p>
    <w:p w:rsidR="008F0E51" w:rsidRDefault="008F0E51" w:rsidP="002C7520">
      <w:pPr>
        <w:autoSpaceDE w:val="0"/>
        <w:autoSpaceDN w:val="0"/>
        <w:adjustRightInd w:val="0"/>
        <w:spacing w:line="240" w:lineRule="auto"/>
        <w:rPr>
          <w:rFonts w:ascii="Arial Narrow" w:eastAsia="Times New Roman" w:hAnsi="Arial Narrow" w:cs="Times New Roman"/>
          <w:sz w:val="24"/>
          <w:szCs w:val="24"/>
          <w:lang w:eastAsia="id-ID"/>
        </w:rPr>
      </w:pPr>
    </w:p>
    <w:p w:rsidR="00263ECA" w:rsidRDefault="00263ECA" w:rsidP="002C7520">
      <w:pPr>
        <w:autoSpaceDE w:val="0"/>
        <w:autoSpaceDN w:val="0"/>
        <w:adjustRightInd w:val="0"/>
        <w:spacing w:line="240" w:lineRule="auto"/>
        <w:rPr>
          <w:rFonts w:ascii="Arial Narrow" w:eastAsia="Times New Roman" w:hAnsi="Arial Narrow" w:cs="Times New Roman"/>
          <w:sz w:val="24"/>
          <w:szCs w:val="24"/>
          <w:lang w:eastAsia="id-ID"/>
        </w:rPr>
      </w:pPr>
    </w:p>
    <w:p w:rsidR="00D06654" w:rsidRPr="002C7520" w:rsidRDefault="00CC2948" w:rsidP="002C7520">
      <w:pPr>
        <w:autoSpaceDE w:val="0"/>
        <w:autoSpaceDN w:val="0"/>
        <w:adjustRightInd w:val="0"/>
        <w:spacing w:line="240" w:lineRule="auto"/>
        <w:rPr>
          <w:rFonts w:ascii="Arial Narrow" w:hAnsi="Arial Narrow" w:cs="Times New Roman"/>
          <w:b/>
          <w:sz w:val="24"/>
          <w:szCs w:val="24"/>
        </w:rPr>
      </w:pPr>
      <w:r>
        <w:rPr>
          <w:rFonts w:ascii="Arial Narrow" w:hAnsi="Arial Narrow" w:cs="Times New Roman"/>
          <w:b/>
          <w:sz w:val="24"/>
          <w:szCs w:val="24"/>
        </w:rPr>
        <w:lastRenderedPageBreak/>
        <w:t>I</w:t>
      </w:r>
      <w:r w:rsidR="00263ECA">
        <w:rPr>
          <w:rFonts w:ascii="Arial Narrow" w:hAnsi="Arial Narrow" w:cs="Times New Roman"/>
          <w:b/>
          <w:sz w:val="24"/>
          <w:szCs w:val="24"/>
        </w:rPr>
        <w:t xml:space="preserve">V. </w:t>
      </w:r>
      <w:r w:rsidR="006404B0" w:rsidRPr="002C7520">
        <w:rPr>
          <w:rFonts w:ascii="Arial Narrow" w:hAnsi="Arial Narrow" w:cs="Times New Roman"/>
          <w:b/>
          <w:sz w:val="24"/>
          <w:szCs w:val="24"/>
        </w:rPr>
        <w:t xml:space="preserve">PENUTUP </w:t>
      </w:r>
    </w:p>
    <w:p w:rsidR="006404B0" w:rsidRPr="002C7520" w:rsidRDefault="006404B0" w:rsidP="002C7520">
      <w:pPr>
        <w:autoSpaceDE w:val="0"/>
        <w:autoSpaceDN w:val="0"/>
        <w:adjustRightInd w:val="0"/>
        <w:spacing w:line="240" w:lineRule="auto"/>
        <w:rPr>
          <w:rFonts w:ascii="Arial Narrow" w:hAnsi="Arial Narrow" w:cs="Times New Roman"/>
          <w:b/>
          <w:sz w:val="24"/>
          <w:szCs w:val="24"/>
        </w:rPr>
      </w:pPr>
      <w:r w:rsidRPr="002C7520">
        <w:rPr>
          <w:rFonts w:ascii="Arial Narrow" w:hAnsi="Arial Narrow" w:cs="Times New Roman"/>
          <w:b/>
          <w:sz w:val="24"/>
          <w:szCs w:val="24"/>
        </w:rPr>
        <w:t xml:space="preserve">Kesimpulan </w:t>
      </w:r>
    </w:p>
    <w:p w:rsidR="009076AC" w:rsidRPr="002C7520" w:rsidRDefault="009076AC" w:rsidP="002C7520">
      <w:pPr>
        <w:spacing w:line="240" w:lineRule="auto"/>
        <w:rPr>
          <w:rFonts w:ascii="Arial Narrow" w:hAnsi="Arial Narrow" w:cs="Times New Roman"/>
          <w:sz w:val="24"/>
          <w:szCs w:val="24"/>
        </w:rPr>
      </w:pPr>
      <w:r w:rsidRPr="002C7520">
        <w:rPr>
          <w:rFonts w:ascii="Arial Narrow" w:hAnsi="Arial Narrow" w:cs="Times New Roman"/>
          <w:sz w:val="24"/>
          <w:szCs w:val="24"/>
        </w:rPr>
        <w:t xml:space="preserve">Berdasarkan hasil penelitian dan pembahasan yang telah penulis lakukan mengenai strategi meningkatkan minat menabung melalui penerapan religiusitas pada Bank Syariah Mandiri </w:t>
      </w:r>
      <w:r w:rsidR="00366049" w:rsidRPr="002C7520">
        <w:rPr>
          <w:rFonts w:ascii="Arial Narrow" w:hAnsi="Arial Narrow" w:cs="Times New Roman"/>
          <w:sz w:val="24"/>
          <w:szCs w:val="24"/>
        </w:rPr>
        <w:t>KCP</w:t>
      </w:r>
      <w:r w:rsidRPr="002C7520">
        <w:rPr>
          <w:rFonts w:ascii="Arial Narrow" w:hAnsi="Arial Narrow" w:cs="Times New Roman"/>
          <w:sz w:val="24"/>
          <w:szCs w:val="24"/>
        </w:rPr>
        <w:t xml:space="preserve"> Antapani Bandung maka penulis menarik kesimpulan sebagai berikut. </w:t>
      </w:r>
    </w:p>
    <w:p w:rsidR="009076AC" w:rsidRPr="002C7520" w:rsidRDefault="009076AC" w:rsidP="002C7520">
      <w:pPr>
        <w:pStyle w:val="ListParagraph"/>
        <w:numPr>
          <w:ilvl w:val="0"/>
          <w:numId w:val="16"/>
        </w:numPr>
        <w:spacing w:after="0" w:line="240" w:lineRule="auto"/>
        <w:ind w:left="426"/>
        <w:rPr>
          <w:rFonts w:ascii="Arial Narrow" w:hAnsi="Arial Narrow" w:cs="Times New Roman"/>
          <w:sz w:val="24"/>
          <w:szCs w:val="24"/>
        </w:rPr>
      </w:pPr>
      <w:r w:rsidRPr="002C7520">
        <w:rPr>
          <w:rFonts w:ascii="Arial Narrow" w:hAnsi="Arial Narrow" w:cs="Times New Roman"/>
          <w:sz w:val="24"/>
          <w:szCs w:val="24"/>
        </w:rPr>
        <w:t xml:space="preserve">Berdasarkan temuan penelitian menunjukan bahwa Religiusitas masyarakat di lingkungan Bank Syariah Mandiri </w:t>
      </w:r>
      <w:r w:rsidR="00366049" w:rsidRPr="002C7520">
        <w:rPr>
          <w:rFonts w:ascii="Arial Narrow" w:hAnsi="Arial Narrow" w:cs="Times New Roman"/>
          <w:sz w:val="24"/>
          <w:szCs w:val="24"/>
        </w:rPr>
        <w:t>KCP</w:t>
      </w:r>
      <w:r w:rsidRPr="002C7520">
        <w:rPr>
          <w:rFonts w:ascii="Arial Narrow" w:hAnsi="Arial Narrow" w:cs="Times New Roman"/>
          <w:sz w:val="24"/>
          <w:szCs w:val="24"/>
        </w:rPr>
        <w:t xml:space="preserve"> Antapani Bandung sudah dalam kategori sangat baik</w:t>
      </w:r>
      <w:r w:rsidR="008F0E51" w:rsidRPr="002C7520">
        <w:rPr>
          <w:rFonts w:ascii="Arial Narrow" w:hAnsi="Arial Narrow" w:cs="Times New Roman"/>
          <w:sz w:val="24"/>
          <w:szCs w:val="24"/>
        </w:rPr>
        <w:t xml:space="preserve">. </w:t>
      </w:r>
    </w:p>
    <w:p w:rsidR="009076AC" w:rsidRPr="002C7520" w:rsidRDefault="009076AC" w:rsidP="002C7520">
      <w:pPr>
        <w:pStyle w:val="ListParagraph"/>
        <w:numPr>
          <w:ilvl w:val="0"/>
          <w:numId w:val="16"/>
        </w:numPr>
        <w:spacing w:after="0" w:line="240" w:lineRule="auto"/>
        <w:ind w:left="426"/>
        <w:rPr>
          <w:rFonts w:ascii="Arial Narrow" w:hAnsi="Arial Narrow" w:cs="Times New Roman"/>
          <w:sz w:val="24"/>
          <w:szCs w:val="24"/>
        </w:rPr>
      </w:pPr>
      <w:r w:rsidRPr="002C7520">
        <w:rPr>
          <w:rFonts w:ascii="Arial Narrow" w:hAnsi="Arial Narrow" w:cs="Times New Roman"/>
          <w:sz w:val="24"/>
          <w:szCs w:val="24"/>
        </w:rPr>
        <w:t xml:space="preserve">Berdasarkan temuan penelitian menunjukan bahwa Minat menabung masyarakat di Lingkungan Bank Syariah Mandiri </w:t>
      </w:r>
      <w:r w:rsidR="00366049" w:rsidRPr="002C7520">
        <w:rPr>
          <w:rFonts w:ascii="Arial Narrow" w:hAnsi="Arial Narrow" w:cs="Times New Roman"/>
          <w:sz w:val="24"/>
          <w:szCs w:val="24"/>
        </w:rPr>
        <w:t>KCP</w:t>
      </w:r>
      <w:r w:rsidRPr="002C7520">
        <w:rPr>
          <w:rFonts w:ascii="Arial Narrow" w:hAnsi="Arial Narrow" w:cs="Times New Roman"/>
          <w:sz w:val="24"/>
          <w:szCs w:val="24"/>
        </w:rPr>
        <w:t xml:space="preserve"> Antapani Ba</w:t>
      </w:r>
      <w:r w:rsidR="008F0E51" w:rsidRPr="002C7520">
        <w:rPr>
          <w:rFonts w:ascii="Arial Narrow" w:hAnsi="Arial Narrow" w:cs="Times New Roman"/>
          <w:sz w:val="24"/>
          <w:szCs w:val="24"/>
        </w:rPr>
        <w:t xml:space="preserve">ndung sudah dalam kategori baik. </w:t>
      </w:r>
    </w:p>
    <w:p w:rsidR="008F0E51" w:rsidRPr="002C7520" w:rsidRDefault="009076AC" w:rsidP="002C7520">
      <w:pPr>
        <w:pStyle w:val="ListParagraph"/>
        <w:spacing w:after="0" w:line="240" w:lineRule="auto"/>
        <w:ind w:left="66"/>
        <w:rPr>
          <w:rFonts w:ascii="Arial Narrow" w:hAnsi="Arial Narrow" w:cs="Times New Roman"/>
          <w:b/>
          <w:sz w:val="24"/>
          <w:szCs w:val="24"/>
        </w:rPr>
      </w:pPr>
      <w:r w:rsidRPr="002C7520">
        <w:rPr>
          <w:rFonts w:ascii="Arial Narrow" w:hAnsi="Arial Narrow" w:cs="Times New Roman"/>
          <w:sz w:val="24"/>
          <w:szCs w:val="24"/>
        </w:rPr>
        <w:t>Berdasarkan temuan penelitian dari analisis korelasi menunjukkan bahwa penerapan religiusitas terhadap minat menabung memiliki hubungan yang rendah</w:t>
      </w:r>
      <w:r w:rsidR="008F0E51" w:rsidRPr="002C7520">
        <w:rPr>
          <w:rFonts w:ascii="Arial Narrow" w:hAnsi="Arial Narrow" w:cs="Times New Roman"/>
          <w:sz w:val="24"/>
          <w:szCs w:val="24"/>
        </w:rPr>
        <w:t>,</w:t>
      </w:r>
      <w:r w:rsidRPr="002C7520">
        <w:rPr>
          <w:rFonts w:ascii="Arial Narrow" w:hAnsi="Arial Narrow" w:cs="Times New Roman"/>
          <w:sz w:val="24"/>
          <w:szCs w:val="24"/>
        </w:rPr>
        <w:t xml:space="preserve"> tetapi berarah positif</w:t>
      </w:r>
      <w:r w:rsidR="008F0E51" w:rsidRPr="002C7520">
        <w:rPr>
          <w:rFonts w:ascii="Arial Narrow" w:hAnsi="Arial Narrow" w:cs="Times New Roman"/>
          <w:sz w:val="24"/>
          <w:szCs w:val="24"/>
        </w:rPr>
        <w:t xml:space="preserve">. Namun, hasil analisis </w:t>
      </w:r>
      <w:r w:rsidRPr="002C7520">
        <w:rPr>
          <w:rFonts w:ascii="Arial Narrow" w:hAnsi="Arial Narrow" w:cs="Times New Roman"/>
          <w:sz w:val="24"/>
          <w:szCs w:val="24"/>
        </w:rPr>
        <w:t xml:space="preserve">secara parsial variabel religiusitas berpengaruh dan signifikan terhadap minat menabung. </w:t>
      </w:r>
    </w:p>
    <w:p w:rsidR="00DC3DFD" w:rsidRDefault="00DC3DFD" w:rsidP="002C7520">
      <w:pPr>
        <w:pStyle w:val="Default"/>
        <w:rPr>
          <w:rFonts w:ascii="Arial Narrow" w:hAnsi="Arial Narrow"/>
          <w:b/>
        </w:rPr>
      </w:pPr>
    </w:p>
    <w:p w:rsidR="00AB1D5D" w:rsidRPr="002C7520" w:rsidRDefault="00263ECA" w:rsidP="002C7520">
      <w:pPr>
        <w:pStyle w:val="Default"/>
        <w:rPr>
          <w:rFonts w:ascii="Arial Narrow" w:hAnsi="Arial Narrow"/>
          <w:b/>
        </w:rPr>
      </w:pPr>
      <w:r>
        <w:rPr>
          <w:rFonts w:ascii="Arial Narrow" w:hAnsi="Arial Narrow"/>
          <w:b/>
        </w:rPr>
        <w:t>DAFTAR PUSTAKA</w:t>
      </w:r>
    </w:p>
    <w:p w:rsidR="00BA5634" w:rsidRPr="002C7520" w:rsidRDefault="008E73D9"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sz w:val="24"/>
          <w:szCs w:val="24"/>
        </w:rPr>
        <w:fldChar w:fldCharType="begin" w:fldLock="1"/>
      </w:r>
      <w:r w:rsidR="00847042" w:rsidRPr="002C7520">
        <w:rPr>
          <w:rFonts w:ascii="Arial Narrow" w:hAnsi="Arial Narrow" w:cs="Times New Roman"/>
          <w:sz w:val="24"/>
          <w:szCs w:val="24"/>
        </w:rPr>
        <w:instrText xml:space="preserve">ADDIN Mendeley Bibliography CSL_BIBLIOGRAPHY </w:instrText>
      </w:r>
      <w:r w:rsidRPr="002C7520">
        <w:rPr>
          <w:rFonts w:ascii="Arial Narrow" w:hAnsi="Arial Narrow" w:cs="Times New Roman"/>
          <w:sz w:val="24"/>
          <w:szCs w:val="24"/>
        </w:rPr>
        <w:fldChar w:fldCharType="separate"/>
      </w:r>
      <w:r w:rsidR="00BA5634" w:rsidRPr="002C7520">
        <w:rPr>
          <w:rFonts w:ascii="Arial Narrow" w:hAnsi="Arial Narrow" w:cs="Times New Roman"/>
          <w:noProof/>
          <w:sz w:val="24"/>
          <w:szCs w:val="24"/>
        </w:rPr>
        <w:t xml:space="preserve">Abhimantra, A., Rahmi Maulina, A., &amp; Agustianingsih, E. (2013). Analisis Faktor-Faktor Yang Mempengaruhi Nasabah (Mahasiswa) Dalam Memilih Menabung Pada Bank Syariah. </w:t>
      </w:r>
      <w:r w:rsidR="00BA5634" w:rsidRPr="002C7520">
        <w:rPr>
          <w:rFonts w:ascii="Arial Narrow" w:hAnsi="Arial Narrow" w:cs="Times New Roman"/>
          <w:i/>
          <w:iCs/>
          <w:noProof/>
          <w:sz w:val="24"/>
          <w:szCs w:val="24"/>
        </w:rPr>
        <w:t>Proceeding PESAT (Psikologi, Ekonomi, Sastra, Arsitektur &amp; Tekniki Sipil)</w:t>
      </w:r>
      <w:r w:rsidR="00BA5634" w:rsidRPr="002C7520">
        <w:rPr>
          <w:rFonts w:ascii="Arial Narrow" w:hAnsi="Arial Narrow" w:cs="Times New Roman"/>
          <w:noProof/>
          <w:sz w:val="24"/>
          <w:szCs w:val="24"/>
        </w:rPr>
        <w:t xml:space="preserve">, </w:t>
      </w:r>
      <w:r w:rsidR="00BA5634" w:rsidRPr="002C7520">
        <w:rPr>
          <w:rFonts w:ascii="Arial Narrow" w:hAnsi="Arial Narrow" w:cs="Times New Roman"/>
          <w:i/>
          <w:iCs/>
          <w:noProof/>
          <w:sz w:val="24"/>
          <w:szCs w:val="24"/>
        </w:rPr>
        <w:t>5</w:t>
      </w:r>
      <w:r w:rsidR="00BA5634" w:rsidRPr="002C7520">
        <w:rPr>
          <w:rFonts w:ascii="Arial Narrow" w:hAnsi="Arial Narrow" w:cs="Times New Roman"/>
          <w:noProof/>
          <w:sz w:val="24"/>
          <w:szCs w:val="24"/>
        </w:rPr>
        <w:t>(10), 5–12. https://doi.org/10.13140/RG.2.2.30630.32324</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BA5634" w:rsidRPr="002C7520" w:rsidRDefault="00BA5634"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noProof/>
          <w:sz w:val="24"/>
          <w:szCs w:val="24"/>
        </w:rPr>
        <w:t xml:space="preserve">Alamsyah, D. P. (2016). Kepercayaan Konsumen Pada Produk Organik. </w:t>
      </w:r>
      <w:r w:rsidRPr="002C7520">
        <w:rPr>
          <w:rFonts w:ascii="Arial Narrow" w:hAnsi="Arial Narrow" w:cs="Times New Roman"/>
          <w:i/>
          <w:iCs/>
          <w:noProof/>
          <w:sz w:val="24"/>
          <w:szCs w:val="24"/>
        </w:rPr>
        <w:t>Jurnal Ecodemica</w:t>
      </w:r>
      <w:r w:rsidRPr="002C7520">
        <w:rPr>
          <w:rFonts w:ascii="Arial Narrow" w:hAnsi="Arial Narrow" w:cs="Times New Roman"/>
          <w:noProof/>
          <w:sz w:val="24"/>
          <w:szCs w:val="24"/>
        </w:rPr>
        <w:t xml:space="preserve">, </w:t>
      </w:r>
      <w:r w:rsidRPr="002C7520">
        <w:rPr>
          <w:rFonts w:ascii="Arial Narrow" w:hAnsi="Arial Narrow" w:cs="Times New Roman"/>
          <w:i/>
          <w:iCs/>
          <w:noProof/>
          <w:sz w:val="24"/>
          <w:szCs w:val="24"/>
        </w:rPr>
        <w:t>IV</w:t>
      </w:r>
      <w:r w:rsidRPr="002C7520">
        <w:rPr>
          <w:rFonts w:ascii="Arial Narrow" w:hAnsi="Arial Narrow" w:cs="Times New Roman"/>
          <w:noProof/>
          <w:sz w:val="24"/>
          <w:szCs w:val="24"/>
        </w:rPr>
        <w:t>(2), 146–155.</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BA5634" w:rsidRPr="002C7520" w:rsidRDefault="00BA5634"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noProof/>
          <w:sz w:val="24"/>
          <w:szCs w:val="24"/>
        </w:rPr>
        <w:t xml:space="preserve">Cahyani, A. F. (2013). Pengaruh Persepsi Bunga Bank dan Kualitas Pelayanan Terhadap Minat Menabung Pada Bank BNI Syariah di Kota Bandung. </w:t>
      </w:r>
      <w:r w:rsidRPr="002C7520">
        <w:rPr>
          <w:rFonts w:ascii="Arial Narrow" w:hAnsi="Arial Narrow" w:cs="Times New Roman"/>
          <w:i/>
          <w:iCs/>
          <w:noProof/>
          <w:sz w:val="24"/>
          <w:szCs w:val="24"/>
        </w:rPr>
        <w:t>Journal of Social and Politic</w:t>
      </w:r>
      <w:r w:rsidRPr="002C7520">
        <w:rPr>
          <w:rFonts w:ascii="Arial Narrow" w:hAnsi="Arial Narrow" w:cs="Times New Roman"/>
          <w:noProof/>
          <w:sz w:val="24"/>
          <w:szCs w:val="24"/>
        </w:rPr>
        <w:t xml:space="preserve">, </w:t>
      </w:r>
      <w:r w:rsidRPr="002C7520">
        <w:rPr>
          <w:rFonts w:ascii="Arial Narrow" w:hAnsi="Arial Narrow" w:cs="Times New Roman"/>
          <w:i/>
          <w:iCs/>
          <w:noProof/>
          <w:sz w:val="24"/>
          <w:szCs w:val="24"/>
        </w:rPr>
        <w:t>2</w:t>
      </w:r>
      <w:r w:rsidRPr="002C7520">
        <w:rPr>
          <w:rFonts w:ascii="Arial Narrow" w:hAnsi="Arial Narrow" w:cs="Times New Roman"/>
          <w:noProof/>
          <w:sz w:val="24"/>
          <w:szCs w:val="24"/>
        </w:rPr>
        <w:t>(3), 1–9.</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BA5634" w:rsidRPr="002C7520" w:rsidRDefault="00BA5634"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noProof/>
          <w:sz w:val="24"/>
          <w:szCs w:val="24"/>
        </w:rPr>
        <w:t xml:space="preserve">Damayanti, S. (2017). Pengaruh Pandangan Islam, Pelayanan dan Keamanan Terhadap Minat Nasabah untuk Menabung di Bank Syariah Mandiri Cabang x. </w:t>
      </w:r>
      <w:r w:rsidRPr="002C7520">
        <w:rPr>
          <w:rFonts w:ascii="Arial Narrow" w:hAnsi="Arial Narrow" w:cs="Times New Roman"/>
          <w:i/>
          <w:iCs/>
          <w:noProof/>
          <w:sz w:val="24"/>
          <w:szCs w:val="24"/>
        </w:rPr>
        <w:t>Jurnal Manajemen Dan Pemasaran Jasa</w:t>
      </w:r>
      <w:r w:rsidRPr="002C7520">
        <w:rPr>
          <w:rFonts w:ascii="Arial Narrow" w:hAnsi="Arial Narrow" w:cs="Times New Roman"/>
          <w:noProof/>
          <w:sz w:val="24"/>
          <w:szCs w:val="24"/>
        </w:rPr>
        <w:t xml:space="preserve">, </w:t>
      </w:r>
      <w:r w:rsidRPr="002C7520">
        <w:rPr>
          <w:rFonts w:ascii="Arial Narrow" w:hAnsi="Arial Narrow" w:cs="Times New Roman"/>
          <w:i/>
          <w:iCs/>
          <w:noProof/>
          <w:sz w:val="24"/>
          <w:szCs w:val="24"/>
        </w:rPr>
        <w:t>9</w:t>
      </w:r>
      <w:r w:rsidRPr="002C7520">
        <w:rPr>
          <w:rFonts w:ascii="Arial Narrow" w:hAnsi="Arial Narrow" w:cs="Times New Roman"/>
          <w:noProof/>
          <w:sz w:val="24"/>
          <w:szCs w:val="24"/>
        </w:rPr>
        <w:t>(1), 17–34. https://doi.org/http://dx.doi.org/10.25105/jmpj.v9i1.1412</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BA5634" w:rsidRPr="002C7520" w:rsidRDefault="00BA5634"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noProof/>
          <w:sz w:val="24"/>
          <w:szCs w:val="24"/>
        </w:rPr>
        <w:t xml:space="preserve">Farid, M., &amp; Aviyah, E. (2014). Religiusitas , Kontrol Diri Dan Kenakalan Remaja. </w:t>
      </w:r>
      <w:r w:rsidRPr="002C7520">
        <w:rPr>
          <w:rFonts w:ascii="Arial Narrow" w:hAnsi="Arial Narrow" w:cs="Times New Roman"/>
          <w:i/>
          <w:iCs/>
          <w:noProof/>
          <w:sz w:val="24"/>
          <w:szCs w:val="24"/>
        </w:rPr>
        <w:t>Jurnal Psikologi Indoonesia</w:t>
      </w:r>
      <w:r w:rsidRPr="002C7520">
        <w:rPr>
          <w:rFonts w:ascii="Arial Narrow" w:hAnsi="Arial Narrow" w:cs="Times New Roman"/>
          <w:noProof/>
          <w:sz w:val="24"/>
          <w:szCs w:val="24"/>
        </w:rPr>
        <w:t xml:space="preserve">, </w:t>
      </w:r>
      <w:r w:rsidRPr="002C7520">
        <w:rPr>
          <w:rFonts w:ascii="Arial Narrow" w:hAnsi="Arial Narrow" w:cs="Times New Roman"/>
          <w:i/>
          <w:iCs/>
          <w:noProof/>
          <w:sz w:val="24"/>
          <w:szCs w:val="24"/>
        </w:rPr>
        <w:t>3</w:t>
      </w:r>
      <w:r w:rsidRPr="002C7520">
        <w:rPr>
          <w:rFonts w:ascii="Arial Narrow" w:hAnsi="Arial Narrow" w:cs="Times New Roman"/>
          <w:noProof/>
          <w:sz w:val="24"/>
          <w:szCs w:val="24"/>
        </w:rPr>
        <w:t>(02), 126–129. https://doi.org/https://doi.org/10.30996/persona.v3i02.376</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BA5634" w:rsidRPr="002C7520" w:rsidRDefault="00BA5634"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noProof/>
          <w:sz w:val="24"/>
          <w:szCs w:val="24"/>
        </w:rPr>
        <w:t>Hidayat, S. (2018). Rasio aset bank syariah terhadap bank umum masih jauh dari 10. Retrieved from https://keuangan.kontan.co.id/news/rasio-aset-bank-syariah-terhadap-bank-umum-masih-jauh-dari-10</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BA5634" w:rsidRPr="002C7520" w:rsidRDefault="00BA5634"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noProof/>
          <w:sz w:val="24"/>
          <w:szCs w:val="24"/>
        </w:rPr>
        <w:t xml:space="preserve">Mu’in, A. (2016). </w:t>
      </w:r>
      <w:r w:rsidRPr="002C7520">
        <w:rPr>
          <w:rFonts w:ascii="Arial Narrow" w:hAnsi="Arial Narrow" w:cs="Times New Roman"/>
          <w:i/>
          <w:iCs/>
          <w:noProof/>
          <w:sz w:val="24"/>
          <w:szCs w:val="24"/>
        </w:rPr>
        <w:t>Syudi Analisis Religiusitas Mahasiswa FE UNY yang Menabung di Bank Syariah</w:t>
      </w:r>
      <w:r w:rsidRPr="002C7520">
        <w:rPr>
          <w:rFonts w:ascii="Arial Narrow" w:hAnsi="Arial Narrow" w:cs="Times New Roman"/>
          <w:noProof/>
          <w:sz w:val="24"/>
          <w:szCs w:val="24"/>
        </w:rPr>
        <w:t>. https://doi.org/10.1017/CBO9781107415324.004</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BA5634" w:rsidRPr="002C7520" w:rsidRDefault="00BA5634"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noProof/>
          <w:sz w:val="24"/>
          <w:szCs w:val="24"/>
        </w:rPr>
        <w:t xml:space="preserve">Nisak, A., Saryadi, &amp; Suryoko, S. (2013). Pengaruh Kelompok Acuan dan Pengetahuan Tentang Perbankan Syari’ah Terhadap Minat Menabung di Perbankan Syari’ah Semarang. </w:t>
      </w:r>
      <w:r w:rsidRPr="002C7520">
        <w:rPr>
          <w:rFonts w:ascii="Arial Narrow" w:hAnsi="Arial Narrow" w:cs="Times New Roman"/>
          <w:i/>
          <w:iCs/>
          <w:noProof/>
          <w:sz w:val="24"/>
          <w:szCs w:val="24"/>
        </w:rPr>
        <w:t>Jurnal Ilmu Administrasi Bisnis</w:t>
      </w:r>
      <w:r w:rsidRPr="002C7520">
        <w:rPr>
          <w:rFonts w:ascii="Arial Narrow" w:hAnsi="Arial Narrow" w:cs="Times New Roman"/>
          <w:noProof/>
          <w:sz w:val="24"/>
          <w:szCs w:val="24"/>
        </w:rPr>
        <w:t xml:space="preserve">, </w:t>
      </w:r>
      <w:r w:rsidRPr="002C7520">
        <w:rPr>
          <w:rFonts w:ascii="Arial Narrow" w:hAnsi="Arial Narrow" w:cs="Times New Roman"/>
          <w:i/>
          <w:iCs/>
          <w:noProof/>
          <w:sz w:val="24"/>
          <w:szCs w:val="24"/>
        </w:rPr>
        <w:t>2</w:t>
      </w:r>
      <w:r w:rsidRPr="002C7520">
        <w:rPr>
          <w:rFonts w:ascii="Arial Narrow" w:hAnsi="Arial Narrow" w:cs="Times New Roman"/>
          <w:noProof/>
          <w:sz w:val="24"/>
          <w:szCs w:val="24"/>
        </w:rPr>
        <w:t>(1), 44–50. Retrieved from https://ejournal3.undip.ac.id/index.php/jiab/article/download/1619/1613</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BA5634" w:rsidRPr="002C7520" w:rsidRDefault="00BA5634"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noProof/>
          <w:sz w:val="24"/>
          <w:szCs w:val="24"/>
        </w:rPr>
        <w:t xml:space="preserve">Nurma Sari, F., &amp; Khoirul Anwar, M. (2018). Pengaruh Tingkat Religiusitas Santri Pondok Pesantren Darussalam Kediri Terhadap Minat Menabung Di Perbankan Syariah. </w:t>
      </w:r>
      <w:r w:rsidRPr="002C7520">
        <w:rPr>
          <w:rFonts w:ascii="Arial Narrow" w:hAnsi="Arial Narrow" w:cs="Times New Roman"/>
          <w:i/>
          <w:iCs/>
          <w:noProof/>
          <w:sz w:val="24"/>
          <w:szCs w:val="24"/>
        </w:rPr>
        <w:t>Jurnal Ekonomi Islam</w:t>
      </w:r>
      <w:r w:rsidRPr="002C7520">
        <w:rPr>
          <w:rFonts w:ascii="Arial Narrow" w:hAnsi="Arial Narrow" w:cs="Times New Roman"/>
          <w:noProof/>
          <w:sz w:val="24"/>
          <w:szCs w:val="24"/>
        </w:rPr>
        <w:t xml:space="preserve">, </w:t>
      </w:r>
      <w:r w:rsidRPr="002C7520">
        <w:rPr>
          <w:rFonts w:ascii="Arial Narrow" w:hAnsi="Arial Narrow" w:cs="Times New Roman"/>
          <w:i/>
          <w:iCs/>
          <w:noProof/>
          <w:sz w:val="24"/>
          <w:szCs w:val="24"/>
        </w:rPr>
        <w:t>1</w:t>
      </w:r>
      <w:r w:rsidRPr="002C7520">
        <w:rPr>
          <w:rFonts w:ascii="Arial Narrow" w:hAnsi="Arial Narrow" w:cs="Times New Roman"/>
          <w:noProof/>
          <w:sz w:val="24"/>
          <w:szCs w:val="24"/>
        </w:rPr>
        <w:t>(1), 25–35. Retrieved from https://jurnalmahasiswa.unesa.ac.id/index.php/jei/article/view/23022</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BA5634" w:rsidRPr="002C7520" w:rsidRDefault="00BA5634"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noProof/>
          <w:sz w:val="24"/>
          <w:szCs w:val="24"/>
        </w:rPr>
        <w:lastRenderedPageBreak/>
        <w:t xml:space="preserve">Priansa, D. J. (2017). </w:t>
      </w:r>
      <w:r w:rsidRPr="002C7520">
        <w:rPr>
          <w:rFonts w:ascii="Arial Narrow" w:hAnsi="Arial Narrow" w:cs="Times New Roman"/>
          <w:i/>
          <w:iCs/>
          <w:noProof/>
          <w:sz w:val="24"/>
          <w:szCs w:val="24"/>
        </w:rPr>
        <w:t>Perilaku Konsumen dalam Persaingan Bisnis Kontemporer</w:t>
      </w:r>
      <w:r w:rsidRPr="002C7520">
        <w:rPr>
          <w:rFonts w:ascii="Arial Narrow" w:hAnsi="Arial Narrow" w:cs="Times New Roman"/>
          <w:noProof/>
          <w:sz w:val="24"/>
          <w:szCs w:val="24"/>
        </w:rPr>
        <w:t>. (M. A. Firsada, Ed.) (1st ed.). Bandung: ALFABETA, CV.</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BA5634" w:rsidRPr="002C7520" w:rsidRDefault="00BA5634"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noProof/>
          <w:sz w:val="24"/>
          <w:szCs w:val="24"/>
        </w:rPr>
        <w:t xml:space="preserve">Rohaeni, H., Hikmah, A. S., &amp; Rahmayani, R. (2018). Be Good Atitude Dalam Berpenampilan Pada UMKM “ Mang Piat ” Kabupaten Bandung Barat. </w:t>
      </w:r>
      <w:r w:rsidRPr="002C7520">
        <w:rPr>
          <w:rFonts w:ascii="Arial Narrow" w:hAnsi="Arial Narrow" w:cs="Times New Roman"/>
          <w:i/>
          <w:iCs/>
          <w:noProof/>
          <w:sz w:val="24"/>
          <w:szCs w:val="24"/>
        </w:rPr>
        <w:t>Jurnal Pengabdian Kepada Masyarakat</w:t>
      </w:r>
      <w:r w:rsidRPr="002C7520">
        <w:rPr>
          <w:rFonts w:ascii="Arial Narrow" w:hAnsi="Arial Narrow" w:cs="Times New Roman"/>
          <w:noProof/>
          <w:sz w:val="24"/>
          <w:szCs w:val="24"/>
        </w:rPr>
        <w:t xml:space="preserve">, </w:t>
      </w:r>
      <w:r w:rsidRPr="002C7520">
        <w:rPr>
          <w:rFonts w:ascii="Arial Narrow" w:hAnsi="Arial Narrow" w:cs="Times New Roman"/>
          <w:i/>
          <w:iCs/>
          <w:noProof/>
          <w:sz w:val="24"/>
          <w:szCs w:val="24"/>
        </w:rPr>
        <w:t>1</w:t>
      </w:r>
      <w:r w:rsidRPr="002C7520">
        <w:rPr>
          <w:rFonts w:ascii="Arial Narrow" w:hAnsi="Arial Narrow" w:cs="Times New Roman"/>
          <w:noProof/>
          <w:sz w:val="24"/>
          <w:szCs w:val="24"/>
        </w:rPr>
        <w:t>(1), 142–148.</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BA5634" w:rsidRPr="002C7520" w:rsidRDefault="00BA5634"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noProof/>
          <w:sz w:val="24"/>
          <w:szCs w:val="24"/>
        </w:rPr>
        <w:t xml:space="preserve">Rohmatun, K. I., &amp; Dewi, C. K. (2017). Pengaruh Pengetahuan Dan Religiusitas Terhadap Niat Beli Pada Kosmetik Halal Melalui Sikap. </w:t>
      </w:r>
      <w:r w:rsidRPr="002C7520">
        <w:rPr>
          <w:rFonts w:ascii="Arial Narrow" w:hAnsi="Arial Narrow" w:cs="Times New Roman"/>
          <w:i/>
          <w:iCs/>
          <w:noProof/>
          <w:sz w:val="24"/>
          <w:szCs w:val="24"/>
        </w:rPr>
        <w:t>Journal Ecodemica</w:t>
      </w:r>
      <w:r w:rsidRPr="002C7520">
        <w:rPr>
          <w:rFonts w:ascii="Arial Narrow" w:hAnsi="Arial Narrow" w:cs="Times New Roman"/>
          <w:noProof/>
          <w:sz w:val="24"/>
          <w:szCs w:val="24"/>
        </w:rPr>
        <w:t xml:space="preserve">, </w:t>
      </w:r>
      <w:r w:rsidRPr="002C7520">
        <w:rPr>
          <w:rFonts w:ascii="Arial Narrow" w:hAnsi="Arial Narrow" w:cs="Times New Roman"/>
          <w:i/>
          <w:iCs/>
          <w:noProof/>
          <w:sz w:val="24"/>
          <w:szCs w:val="24"/>
        </w:rPr>
        <w:t>1</w:t>
      </w:r>
      <w:r w:rsidRPr="002C7520">
        <w:rPr>
          <w:rFonts w:ascii="Arial Narrow" w:hAnsi="Arial Narrow" w:cs="Times New Roman"/>
          <w:noProof/>
          <w:sz w:val="24"/>
          <w:szCs w:val="24"/>
        </w:rPr>
        <w:t>(1), 27–35.</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BA5634" w:rsidRPr="002C7520" w:rsidRDefault="00BA5634"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noProof/>
          <w:sz w:val="24"/>
          <w:szCs w:val="24"/>
        </w:rPr>
        <w:t xml:space="preserve">Roisah, R., &amp; Iskandar, I. (2013). Pengaruh strategi pemasaran terhadap kepuasan nasabah pada pt bank tabungan negara kcp kopo. </w:t>
      </w:r>
      <w:r w:rsidRPr="002C7520">
        <w:rPr>
          <w:rFonts w:ascii="Arial Narrow" w:hAnsi="Arial Narrow" w:cs="Times New Roman"/>
          <w:i/>
          <w:iCs/>
          <w:noProof/>
          <w:sz w:val="24"/>
          <w:szCs w:val="24"/>
        </w:rPr>
        <w:t>Jurnal Ecodemica</w:t>
      </w:r>
      <w:r w:rsidRPr="002C7520">
        <w:rPr>
          <w:rFonts w:ascii="Arial Narrow" w:hAnsi="Arial Narrow" w:cs="Times New Roman"/>
          <w:noProof/>
          <w:sz w:val="24"/>
          <w:szCs w:val="24"/>
        </w:rPr>
        <w:t xml:space="preserve">, </w:t>
      </w:r>
      <w:r w:rsidRPr="002C7520">
        <w:rPr>
          <w:rFonts w:ascii="Arial Narrow" w:hAnsi="Arial Narrow" w:cs="Times New Roman"/>
          <w:i/>
          <w:iCs/>
          <w:noProof/>
          <w:sz w:val="24"/>
          <w:szCs w:val="24"/>
        </w:rPr>
        <w:t>1</w:t>
      </w:r>
      <w:r w:rsidRPr="002C7520">
        <w:rPr>
          <w:rFonts w:ascii="Arial Narrow" w:hAnsi="Arial Narrow" w:cs="Times New Roman"/>
          <w:noProof/>
          <w:sz w:val="24"/>
          <w:szCs w:val="24"/>
        </w:rPr>
        <w:t>(2), 23–32. Retrieved from http://ejournal.bsi.ac.id/ejurnal/index.php/ecodemica/article/view/134</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BA5634" w:rsidRPr="002C7520" w:rsidRDefault="00BA5634"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noProof/>
          <w:sz w:val="24"/>
          <w:szCs w:val="24"/>
        </w:rPr>
        <w:t xml:space="preserve">Roisah, R., &amp; Riana, D. (2016). Telaah hubungan citra merek, kualitas produk dan keputusan pembelian konsumen. </w:t>
      </w:r>
      <w:r w:rsidRPr="002C7520">
        <w:rPr>
          <w:rFonts w:ascii="Arial Narrow" w:hAnsi="Arial Narrow" w:cs="Times New Roman"/>
          <w:i/>
          <w:iCs/>
          <w:noProof/>
          <w:sz w:val="24"/>
          <w:szCs w:val="24"/>
        </w:rPr>
        <w:t>Jurnal Ecodemica</w:t>
      </w:r>
      <w:r w:rsidRPr="002C7520">
        <w:rPr>
          <w:rFonts w:ascii="Arial Narrow" w:hAnsi="Arial Narrow" w:cs="Times New Roman"/>
          <w:noProof/>
          <w:sz w:val="24"/>
          <w:szCs w:val="24"/>
        </w:rPr>
        <w:t xml:space="preserve">, </w:t>
      </w:r>
      <w:r w:rsidRPr="002C7520">
        <w:rPr>
          <w:rFonts w:ascii="Arial Narrow" w:hAnsi="Arial Narrow" w:cs="Times New Roman"/>
          <w:i/>
          <w:iCs/>
          <w:noProof/>
          <w:sz w:val="24"/>
          <w:szCs w:val="24"/>
        </w:rPr>
        <w:t>IV</w:t>
      </w:r>
      <w:r w:rsidRPr="002C7520">
        <w:rPr>
          <w:rFonts w:ascii="Arial Narrow" w:hAnsi="Arial Narrow" w:cs="Times New Roman"/>
          <w:noProof/>
          <w:sz w:val="24"/>
          <w:szCs w:val="24"/>
        </w:rPr>
        <w:t>(1), 100–107.</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BA5634" w:rsidRPr="002C7520" w:rsidRDefault="00BA5634"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noProof/>
          <w:sz w:val="24"/>
          <w:szCs w:val="24"/>
        </w:rPr>
        <w:t xml:space="preserve">Rusdianto, H., &amp; Ibrahim, C. (2016). Pengaruh Produk Bank Syariah Terhadap Minat Menabung Dengan Persepsi Masyarakat Sebagai Variabel Moderating Di Pati. </w:t>
      </w:r>
      <w:r w:rsidRPr="002C7520">
        <w:rPr>
          <w:rFonts w:ascii="Arial Narrow" w:hAnsi="Arial Narrow" w:cs="Times New Roman"/>
          <w:i/>
          <w:iCs/>
          <w:noProof/>
          <w:sz w:val="24"/>
          <w:szCs w:val="24"/>
        </w:rPr>
        <w:t>EQUILIBRIUM Jurnal Ekonomi Syariah</w:t>
      </w:r>
      <w:r w:rsidRPr="002C7520">
        <w:rPr>
          <w:rFonts w:ascii="Arial Narrow" w:hAnsi="Arial Narrow" w:cs="Times New Roman"/>
          <w:noProof/>
          <w:sz w:val="24"/>
          <w:szCs w:val="24"/>
        </w:rPr>
        <w:t xml:space="preserve">, </w:t>
      </w:r>
      <w:r w:rsidRPr="002C7520">
        <w:rPr>
          <w:rFonts w:ascii="Arial Narrow" w:hAnsi="Arial Narrow" w:cs="Times New Roman"/>
          <w:i/>
          <w:iCs/>
          <w:noProof/>
          <w:sz w:val="24"/>
          <w:szCs w:val="24"/>
        </w:rPr>
        <w:t>4</w:t>
      </w:r>
      <w:r w:rsidRPr="002C7520">
        <w:rPr>
          <w:rFonts w:ascii="Arial Narrow" w:hAnsi="Arial Narrow" w:cs="Times New Roman"/>
          <w:noProof/>
          <w:sz w:val="24"/>
          <w:szCs w:val="24"/>
        </w:rPr>
        <w:t>(1), 43–61. https://doi.org/10.21043/equilibrium.v4i1.1837</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BA5634" w:rsidRPr="002C7520" w:rsidRDefault="00BA5634"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noProof/>
          <w:sz w:val="24"/>
          <w:szCs w:val="24"/>
        </w:rPr>
        <w:t xml:space="preserve">Sari, D. I. (2017). Strategi Promosi dan Store Interior Pada Industri Ritel. </w:t>
      </w:r>
      <w:r w:rsidRPr="002C7520">
        <w:rPr>
          <w:rFonts w:ascii="Arial Narrow" w:hAnsi="Arial Narrow" w:cs="Times New Roman"/>
          <w:i/>
          <w:iCs/>
          <w:noProof/>
          <w:sz w:val="24"/>
          <w:szCs w:val="24"/>
        </w:rPr>
        <w:t>Jurnal Ecodemica</w:t>
      </w:r>
      <w:r w:rsidRPr="002C7520">
        <w:rPr>
          <w:rFonts w:ascii="Arial Narrow" w:hAnsi="Arial Narrow" w:cs="Times New Roman"/>
          <w:noProof/>
          <w:sz w:val="24"/>
          <w:szCs w:val="24"/>
        </w:rPr>
        <w:t xml:space="preserve">, </w:t>
      </w:r>
      <w:r w:rsidRPr="002C7520">
        <w:rPr>
          <w:rFonts w:ascii="Arial Narrow" w:hAnsi="Arial Narrow" w:cs="Times New Roman"/>
          <w:i/>
          <w:iCs/>
          <w:noProof/>
          <w:sz w:val="24"/>
          <w:szCs w:val="24"/>
        </w:rPr>
        <w:t>1</w:t>
      </w:r>
      <w:r w:rsidRPr="002C7520">
        <w:rPr>
          <w:rFonts w:ascii="Arial Narrow" w:hAnsi="Arial Narrow" w:cs="Times New Roman"/>
          <w:noProof/>
          <w:sz w:val="24"/>
          <w:szCs w:val="24"/>
        </w:rPr>
        <w:t>(2), 183–192.</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BA5634" w:rsidRPr="002C7520" w:rsidRDefault="00BA5634"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noProof/>
          <w:sz w:val="24"/>
          <w:szCs w:val="24"/>
        </w:rPr>
        <w:t xml:space="preserve">Solihat, A., Hakim, L., &amp; Setiawati, S. D. (2016). Strategi produk cilok sebagai makanan khas kota bandung. </w:t>
      </w:r>
      <w:r w:rsidRPr="002C7520">
        <w:rPr>
          <w:rFonts w:ascii="Arial Narrow" w:hAnsi="Arial Narrow" w:cs="Times New Roman"/>
          <w:i/>
          <w:iCs/>
          <w:noProof/>
          <w:sz w:val="24"/>
          <w:szCs w:val="24"/>
        </w:rPr>
        <w:t>Jurnal Ecodemica</w:t>
      </w:r>
      <w:r w:rsidRPr="002C7520">
        <w:rPr>
          <w:rFonts w:ascii="Arial Narrow" w:hAnsi="Arial Narrow" w:cs="Times New Roman"/>
          <w:noProof/>
          <w:sz w:val="24"/>
          <w:szCs w:val="24"/>
        </w:rPr>
        <w:t xml:space="preserve">, </w:t>
      </w:r>
      <w:r w:rsidRPr="002C7520">
        <w:rPr>
          <w:rFonts w:ascii="Arial Narrow" w:hAnsi="Arial Narrow" w:cs="Times New Roman"/>
          <w:i/>
          <w:iCs/>
          <w:noProof/>
          <w:sz w:val="24"/>
          <w:szCs w:val="24"/>
        </w:rPr>
        <w:t>IV</w:t>
      </w:r>
      <w:r w:rsidRPr="002C7520">
        <w:rPr>
          <w:rFonts w:ascii="Arial Narrow" w:hAnsi="Arial Narrow" w:cs="Times New Roman"/>
          <w:noProof/>
          <w:sz w:val="24"/>
          <w:szCs w:val="24"/>
        </w:rPr>
        <w:t>(2), 242–249.</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BA5634" w:rsidRPr="002C7520" w:rsidRDefault="00BA5634"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noProof/>
          <w:sz w:val="24"/>
          <w:szCs w:val="24"/>
        </w:rPr>
        <w:t xml:space="preserve">Souiden, N., &amp; Rani, M. (2015). Consumer attitudes and purchase intention towards islamic bank: The influence of religiosity. </w:t>
      </w:r>
      <w:r w:rsidRPr="002C7520">
        <w:rPr>
          <w:rFonts w:ascii="Arial Narrow" w:hAnsi="Arial Narrow" w:cs="Times New Roman"/>
          <w:i/>
          <w:iCs/>
          <w:noProof/>
          <w:sz w:val="24"/>
          <w:szCs w:val="24"/>
        </w:rPr>
        <w:t>International Journal of Bank Marketing</w:t>
      </w:r>
      <w:r w:rsidRPr="002C7520">
        <w:rPr>
          <w:rFonts w:ascii="Arial Narrow" w:hAnsi="Arial Narrow" w:cs="Times New Roman"/>
          <w:noProof/>
          <w:sz w:val="24"/>
          <w:szCs w:val="24"/>
        </w:rPr>
        <w:t xml:space="preserve">, </w:t>
      </w:r>
      <w:r w:rsidRPr="002C7520">
        <w:rPr>
          <w:rFonts w:ascii="Arial Narrow" w:hAnsi="Arial Narrow" w:cs="Times New Roman"/>
          <w:i/>
          <w:iCs/>
          <w:noProof/>
          <w:sz w:val="24"/>
          <w:szCs w:val="24"/>
        </w:rPr>
        <w:t>33</w:t>
      </w:r>
      <w:r w:rsidRPr="002C7520">
        <w:rPr>
          <w:rFonts w:ascii="Arial Narrow" w:hAnsi="Arial Narrow" w:cs="Times New Roman"/>
          <w:noProof/>
          <w:sz w:val="24"/>
          <w:szCs w:val="24"/>
        </w:rPr>
        <w:t>(2), 143–161. https://doi.org/10.1108/IJBM-10-2013-0115</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BA5634" w:rsidRPr="002C7520" w:rsidRDefault="00BA5634"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noProof/>
          <w:sz w:val="24"/>
          <w:szCs w:val="24"/>
        </w:rPr>
        <w:t xml:space="preserve">Triana, N., Nurhasanah, N., &amp; Senjiati, I. H. (2016). Pengaruh Tingkat Religiusitas dan Disposible Income Mahasiswa Fakultas Syari ’ ah Unisba terhadap Minat Menabung di Bank BRI Syari ’ ah Kantor Kas Unisba Influence The Level of Religiosity and Disposable Income Students of The Faculty of pendapatan dispos. </w:t>
      </w:r>
      <w:r w:rsidRPr="002C7520">
        <w:rPr>
          <w:rFonts w:ascii="Arial Narrow" w:hAnsi="Arial Narrow" w:cs="Times New Roman"/>
          <w:i/>
          <w:iCs/>
          <w:noProof/>
          <w:sz w:val="24"/>
          <w:szCs w:val="24"/>
        </w:rPr>
        <w:t>Prosiding Keuangan Dan Perbankan Syariah</w:t>
      </w:r>
      <w:r w:rsidRPr="002C7520">
        <w:rPr>
          <w:rFonts w:ascii="Arial Narrow" w:hAnsi="Arial Narrow" w:cs="Times New Roman"/>
          <w:noProof/>
          <w:sz w:val="24"/>
          <w:szCs w:val="24"/>
        </w:rPr>
        <w:t xml:space="preserve">, </w:t>
      </w:r>
      <w:r w:rsidRPr="002C7520">
        <w:rPr>
          <w:rFonts w:ascii="Arial Narrow" w:hAnsi="Arial Narrow" w:cs="Times New Roman"/>
          <w:i/>
          <w:iCs/>
          <w:noProof/>
          <w:sz w:val="24"/>
          <w:szCs w:val="24"/>
        </w:rPr>
        <w:t>2</w:t>
      </w:r>
      <w:r w:rsidRPr="002C7520">
        <w:rPr>
          <w:rFonts w:ascii="Arial Narrow" w:hAnsi="Arial Narrow" w:cs="Times New Roman"/>
          <w:noProof/>
          <w:sz w:val="24"/>
          <w:szCs w:val="24"/>
        </w:rPr>
        <w:t>(2), 529–534. Retrieved from http://karyailmiah.unisba.ac.id/</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BA5634" w:rsidRPr="002C7520" w:rsidRDefault="00BA5634" w:rsidP="002C7520">
      <w:pPr>
        <w:widowControl w:val="0"/>
        <w:autoSpaceDE w:val="0"/>
        <w:autoSpaceDN w:val="0"/>
        <w:adjustRightInd w:val="0"/>
        <w:spacing w:line="240" w:lineRule="auto"/>
        <w:ind w:left="480" w:hanging="480"/>
        <w:rPr>
          <w:rFonts w:ascii="Arial Narrow" w:hAnsi="Arial Narrow" w:cs="Times New Roman"/>
          <w:noProof/>
          <w:sz w:val="24"/>
          <w:szCs w:val="24"/>
        </w:rPr>
      </w:pPr>
      <w:r w:rsidRPr="002C7520">
        <w:rPr>
          <w:rFonts w:ascii="Arial Narrow" w:hAnsi="Arial Narrow" w:cs="Times New Roman"/>
          <w:noProof/>
          <w:sz w:val="24"/>
          <w:szCs w:val="24"/>
        </w:rPr>
        <w:t xml:space="preserve">Wijayani, D. R. (2017). Kepercayaan Masyarakat Menabung pada Bank Umum Syariah. </w:t>
      </w:r>
      <w:r w:rsidRPr="002C7520">
        <w:rPr>
          <w:rFonts w:ascii="Arial Narrow" w:hAnsi="Arial Narrow" w:cs="Times New Roman"/>
          <w:i/>
          <w:iCs/>
          <w:noProof/>
          <w:sz w:val="24"/>
          <w:szCs w:val="24"/>
        </w:rPr>
        <w:t>Muqtasid, Jurnal Ekonomi Dan Perbankan Syariah</w:t>
      </w:r>
      <w:r w:rsidRPr="002C7520">
        <w:rPr>
          <w:rFonts w:ascii="Arial Narrow" w:hAnsi="Arial Narrow" w:cs="Times New Roman"/>
          <w:noProof/>
          <w:sz w:val="24"/>
          <w:szCs w:val="24"/>
        </w:rPr>
        <w:t xml:space="preserve">, </w:t>
      </w:r>
      <w:r w:rsidRPr="002C7520">
        <w:rPr>
          <w:rFonts w:ascii="Arial Narrow" w:hAnsi="Arial Narrow" w:cs="Times New Roman"/>
          <w:i/>
          <w:iCs/>
          <w:noProof/>
          <w:sz w:val="24"/>
          <w:szCs w:val="24"/>
        </w:rPr>
        <w:t>8</w:t>
      </w:r>
      <w:r w:rsidRPr="002C7520">
        <w:rPr>
          <w:rFonts w:ascii="Arial Narrow" w:hAnsi="Arial Narrow" w:cs="Times New Roman"/>
          <w:noProof/>
          <w:sz w:val="24"/>
          <w:szCs w:val="24"/>
        </w:rPr>
        <w:t>(1), 1–17. https://doi.org/http://dx.doi.org/10.18326/muqtasid.v8i1.1-17</w:t>
      </w:r>
      <w:r w:rsidR="00297BC8" w:rsidRPr="002C7520">
        <w:rPr>
          <w:rFonts w:ascii="Arial Narrow" w:hAnsi="Arial Narrow" w:cs="Times New Roman"/>
          <w:noProof/>
          <w:sz w:val="24"/>
          <w:szCs w:val="24"/>
        </w:rPr>
        <w:t xml:space="preserve"> </w:t>
      </w:r>
    </w:p>
    <w:p w:rsidR="00297BC8" w:rsidRPr="002C7520" w:rsidRDefault="00297BC8" w:rsidP="002C7520">
      <w:pPr>
        <w:widowControl w:val="0"/>
        <w:autoSpaceDE w:val="0"/>
        <w:autoSpaceDN w:val="0"/>
        <w:adjustRightInd w:val="0"/>
        <w:spacing w:line="240" w:lineRule="auto"/>
        <w:ind w:left="480" w:hanging="480"/>
        <w:rPr>
          <w:rFonts w:ascii="Arial Narrow" w:hAnsi="Arial Narrow" w:cs="Times New Roman"/>
          <w:noProof/>
          <w:sz w:val="24"/>
          <w:szCs w:val="24"/>
        </w:rPr>
      </w:pPr>
    </w:p>
    <w:p w:rsidR="008D3EC2" w:rsidRPr="002C7520" w:rsidRDefault="008E73D9" w:rsidP="00263ECA">
      <w:pPr>
        <w:widowControl w:val="0"/>
        <w:autoSpaceDE w:val="0"/>
        <w:autoSpaceDN w:val="0"/>
        <w:adjustRightInd w:val="0"/>
        <w:spacing w:line="240" w:lineRule="auto"/>
        <w:ind w:left="480" w:hanging="480"/>
        <w:rPr>
          <w:rFonts w:ascii="Arial Narrow" w:hAnsi="Arial Narrow" w:cs="Times New Roman"/>
          <w:sz w:val="24"/>
          <w:szCs w:val="24"/>
        </w:rPr>
      </w:pPr>
      <w:r w:rsidRPr="002C7520">
        <w:rPr>
          <w:rFonts w:ascii="Arial Narrow" w:hAnsi="Arial Narrow" w:cs="Times New Roman"/>
          <w:sz w:val="24"/>
          <w:szCs w:val="24"/>
        </w:rPr>
        <w:fldChar w:fldCharType="end"/>
      </w:r>
      <w:r w:rsidR="006C6EC4" w:rsidRPr="002C7520">
        <w:rPr>
          <w:rFonts w:ascii="Arial Narrow" w:hAnsi="Arial Narrow" w:cs="Times New Roman"/>
          <w:sz w:val="24"/>
          <w:szCs w:val="24"/>
        </w:rPr>
        <w:t xml:space="preserve"> </w:t>
      </w:r>
    </w:p>
    <w:sectPr w:rsidR="008D3EC2" w:rsidRPr="002C7520" w:rsidSect="00263ECA">
      <w:type w:val="continuous"/>
      <w:pgSz w:w="11906" w:h="16838" w:code="9"/>
      <w:pgMar w:top="1701" w:right="1701" w:bottom="1418"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5D0" w:rsidRDefault="008B65D0" w:rsidP="004866DC">
      <w:pPr>
        <w:spacing w:line="240" w:lineRule="auto"/>
      </w:pPr>
      <w:r>
        <w:separator/>
      </w:r>
    </w:p>
  </w:endnote>
  <w:endnote w:type="continuationSeparator" w:id="1">
    <w:p w:rsidR="008B65D0" w:rsidRDefault="008B65D0" w:rsidP="004866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91877"/>
      <w:docPartObj>
        <w:docPartGallery w:val="Page Numbers (Bottom of Page)"/>
        <w:docPartUnique/>
      </w:docPartObj>
    </w:sdtPr>
    <w:sdtContent>
      <w:p w:rsidR="002C7520" w:rsidRDefault="008E73D9">
        <w:pPr>
          <w:pStyle w:val="Footer"/>
          <w:jc w:val="center"/>
        </w:pPr>
        <w:fldSimple w:instr=" PAGE   \* MERGEFORMAT ">
          <w:r w:rsidR="00BE466C">
            <w:rPr>
              <w:noProof/>
            </w:rPr>
            <w:t>9</w:t>
          </w:r>
        </w:fldSimple>
      </w:p>
    </w:sdtContent>
  </w:sdt>
  <w:p w:rsidR="002C7520" w:rsidRDefault="002C75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5D0" w:rsidRDefault="008B65D0" w:rsidP="004866DC">
      <w:pPr>
        <w:spacing w:line="240" w:lineRule="auto"/>
      </w:pPr>
      <w:r>
        <w:separator/>
      </w:r>
    </w:p>
  </w:footnote>
  <w:footnote w:type="continuationSeparator" w:id="1">
    <w:p w:rsidR="008B65D0" w:rsidRDefault="008B65D0" w:rsidP="004866D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330"/>
    <w:multiLevelType w:val="hybridMultilevel"/>
    <w:tmpl w:val="0F244D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FF65AE"/>
    <w:multiLevelType w:val="hybridMultilevel"/>
    <w:tmpl w:val="23D859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2F46C1"/>
    <w:multiLevelType w:val="hybridMultilevel"/>
    <w:tmpl w:val="25AA6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B82B18"/>
    <w:multiLevelType w:val="hybridMultilevel"/>
    <w:tmpl w:val="227664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567D0E"/>
    <w:multiLevelType w:val="hybridMultilevel"/>
    <w:tmpl w:val="CC846D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A23A25"/>
    <w:multiLevelType w:val="hybridMultilevel"/>
    <w:tmpl w:val="81BC8E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BC1BED"/>
    <w:multiLevelType w:val="hybridMultilevel"/>
    <w:tmpl w:val="62C488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7952CB1"/>
    <w:multiLevelType w:val="hybridMultilevel"/>
    <w:tmpl w:val="020256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C00797"/>
    <w:multiLevelType w:val="hybridMultilevel"/>
    <w:tmpl w:val="D9680E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CB40CD"/>
    <w:multiLevelType w:val="hybridMultilevel"/>
    <w:tmpl w:val="E104E6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B380188"/>
    <w:multiLevelType w:val="hybridMultilevel"/>
    <w:tmpl w:val="EE7C907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E3538CA"/>
    <w:multiLevelType w:val="hybridMultilevel"/>
    <w:tmpl w:val="9A4AB5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FF10C9"/>
    <w:multiLevelType w:val="hybridMultilevel"/>
    <w:tmpl w:val="8BBE7A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F823144"/>
    <w:multiLevelType w:val="hybridMultilevel"/>
    <w:tmpl w:val="5B4AB0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402F11C3"/>
    <w:multiLevelType w:val="hybridMultilevel"/>
    <w:tmpl w:val="50F092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32E7863"/>
    <w:multiLevelType w:val="hybridMultilevel"/>
    <w:tmpl w:val="909662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56F68F3"/>
    <w:multiLevelType w:val="hybridMultilevel"/>
    <w:tmpl w:val="227664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6AC097A"/>
    <w:multiLevelType w:val="hybridMultilevel"/>
    <w:tmpl w:val="979A77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C517E6B"/>
    <w:multiLevelType w:val="hybridMultilevel"/>
    <w:tmpl w:val="E104E6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0DB3416"/>
    <w:multiLevelType w:val="hybridMultilevel"/>
    <w:tmpl w:val="D834C8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E60319"/>
    <w:multiLevelType w:val="hybridMultilevel"/>
    <w:tmpl w:val="01ACA25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5723EFB"/>
    <w:multiLevelType w:val="hybridMultilevel"/>
    <w:tmpl w:val="CB2284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C04158C"/>
    <w:multiLevelType w:val="hybridMultilevel"/>
    <w:tmpl w:val="A438605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6C426670"/>
    <w:multiLevelType w:val="hybridMultilevel"/>
    <w:tmpl w:val="3E72FE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7"/>
  </w:num>
  <w:num w:numId="5">
    <w:abstractNumId w:val="22"/>
  </w:num>
  <w:num w:numId="6">
    <w:abstractNumId w:val="13"/>
  </w:num>
  <w:num w:numId="7">
    <w:abstractNumId w:val="23"/>
  </w:num>
  <w:num w:numId="8">
    <w:abstractNumId w:val="11"/>
  </w:num>
  <w:num w:numId="9">
    <w:abstractNumId w:val="20"/>
  </w:num>
  <w:num w:numId="10">
    <w:abstractNumId w:val="19"/>
  </w:num>
  <w:num w:numId="11">
    <w:abstractNumId w:val="12"/>
  </w:num>
  <w:num w:numId="12">
    <w:abstractNumId w:val="18"/>
  </w:num>
  <w:num w:numId="13">
    <w:abstractNumId w:val="9"/>
  </w:num>
  <w:num w:numId="14">
    <w:abstractNumId w:val="10"/>
  </w:num>
  <w:num w:numId="15">
    <w:abstractNumId w:val="16"/>
  </w:num>
  <w:num w:numId="16">
    <w:abstractNumId w:val="21"/>
  </w:num>
  <w:num w:numId="17">
    <w:abstractNumId w:val="0"/>
  </w:num>
  <w:num w:numId="18">
    <w:abstractNumId w:val="15"/>
  </w:num>
  <w:num w:numId="19">
    <w:abstractNumId w:val="2"/>
  </w:num>
  <w:num w:numId="20">
    <w:abstractNumId w:val="14"/>
  </w:num>
  <w:num w:numId="21">
    <w:abstractNumId w:val="4"/>
  </w:num>
  <w:num w:numId="22">
    <w:abstractNumId w:val="17"/>
  </w:num>
  <w:num w:numId="23">
    <w:abstractNumId w:val="3"/>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4866DC"/>
    <w:rsid w:val="0000506C"/>
    <w:rsid w:val="00006D40"/>
    <w:rsid w:val="000111AA"/>
    <w:rsid w:val="00051B17"/>
    <w:rsid w:val="000648DA"/>
    <w:rsid w:val="00064FED"/>
    <w:rsid w:val="00080620"/>
    <w:rsid w:val="00090B42"/>
    <w:rsid w:val="000963EC"/>
    <w:rsid w:val="00097E3B"/>
    <w:rsid w:val="000A049B"/>
    <w:rsid w:val="000A631D"/>
    <w:rsid w:val="000A7B85"/>
    <w:rsid w:val="000C0378"/>
    <w:rsid w:val="000D37F1"/>
    <w:rsid w:val="000D498D"/>
    <w:rsid w:val="000D60D7"/>
    <w:rsid w:val="00101062"/>
    <w:rsid w:val="00101205"/>
    <w:rsid w:val="00102423"/>
    <w:rsid w:val="00106385"/>
    <w:rsid w:val="0016361A"/>
    <w:rsid w:val="00171579"/>
    <w:rsid w:val="00181963"/>
    <w:rsid w:val="0019184C"/>
    <w:rsid w:val="001C2127"/>
    <w:rsid w:val="001C31B8"/>
    <w:rsid w:val="001C5276"/>
    <w:rsid w:val="002346E7"/>
    <w:rsid w:val="002477D9"/>
    <w:rsid w:val="00257295"/>
    <w:rsid w:val="00260FD3"/>
    <w:rsid w:val="00263ECA"/>
    <w:rsid w:val="00297BC8"/>
    <w:rsid w:val="002C555E"/>
    <w:rsid w:val="002C7520"/>
    <w:rsid w:val="002D506D"/>
    <w:rsid w:val="002E7098"/>
    <w:rsid w:val="00351A98"/>
    <w:rsid w:val="00366049"/>
    <w:rsid w:val="003A35B4"/>
    <w:rsid w:val="003B1BD1"/>
    <w:rsid w:val="003D429A"/>
    <w:rsid w:val="003E0044"/>
    <w:rsid w:val="003E7CB4"/>
    <w:rsid w:val="003E7ED6"/>
    <w:rsid w:val="00402229"/>
    <w:rsid w:val="004261F4"/>
    <w:rsid w:val="00436067"/>
    <w:rsid w:val="00440808"/>
    <w:rsid w:val="0044609B"/>
    <w:rsid w:val="00453CA4"/>
    <w:rsid w:val="004830D4"/>
    <w:rsid w:val="004866DC"/>
    <w:rsid w:val="004B16B9"/>
    <w:rsid w:val="004C737B"/>
    <w:rsid w:val="004D73D8"/>
    <w:rsid w:val="004E0187"/>
    <w:rsid w:val="004E1465"/>
    <w:rsid w:val="00516DD8"/>
    <w:rsid w:val="005435F2"/>
    <w:rsid w:val="00546DAA"/>
    <w:rsid w:val="00556CB7"/>
    <w:rsid w:val="005712F8"/>
    <w:rsid w:val="00571EA3"/>
    <w:rsid w:val="00572EEA"/>
    <w:rsid w:val="00590BDC"/>
    <w:rsid w:val="00594F31"/>
    <w:rsid w:val="005D4B70"/>
    <w:rsid w:val="006044B8"/>
    <w:rsid w:val="00625124"/>
    <w:rsid w:val="006258EE"/>
    <w:rsid w:val="00625C76"/>
    <w:rsid w:val="00636AEB"/>
    <w:rsid w:val="006404B0"/>
    <w:rsid w:val="00644D15"/>
    <w:rsid w:val="0067785D"/>
    <w:rsid w:val="006B26E8"/>
    <w:rsid w:val="006C5B70"/>
    <w:rsid w:val="006C6EC4"/>
    <w:rsid w:val="006E084E"/>
    <w:rsid w:val="00703453"/>
    <w:rsid w:val="00720B43"/>
    <w:rsid w:val="00723EC5"/>
    <w:rsid w:val="0072647B"/>
    <w:rsid w:val="0073292F"/>
    <w:rsid w:val="007458E8"/>
    <w:rsid w:val="0077704A"/>
    <w:rsid w:val="007806E2"/>
    <w:rsid w:val="0078385E"/>
    <w:rsid w:val="007A6B94"/>
    <w:rsid w:val="00845998"/>
    <w:rsid w:val="00847042"/>
    <w:rsid w:val="00851FE9"/>
    <w:rsid w:val="008948F8"/>
    <w:rsid w:val="0089555A"/>
    <w:rsid w:val="008B65D0"/>
    <w:rsid w:val="008D3EC2"/>
    <w:rsid w:val="008E73D9"/>
    <w:rsid w:val="008F0E51"/>
    <w:rsid w:val="008F556F"/>
    <w:rsid w:val="009076AC"/>
    <w:rsid w:val="00911A4C"/>
    <w:rsid w:val="0094290E"/>
    <w:rsid w:val="0097731E"/>
    <w:rsid w:val="00982344"/>
    <w:rsid w:val="009D122D"/>
    <w:rsid w:val="009D60EA"/>
    <w:rsid w:val="00A45C2E"/>
    <w:rsid w:val="00A65B13"/>
    <w:rsid w:val="00A754FE"/>
    <w:rsid w:val="00A903D8"/>
    <w:rsid w:val="00AB1D5D"/>
    <w:rsid w:val="00AC0F3E"/>
    <w:rsid w:val="00AD7066"/>
    <w:rsid w:val="00AF4157"/>
    <w:rsid w:val="00B22755"/>
    <w:rsid w:val="00B25920"/>
    <w:rsid w:val="00B26037"/>
    <w:rsid w:val="00B26D6E"/>
    <w:rsid w:val="00B71D94"/>
    <w:rsid w:val="00B94F62"/>
    <w:rsid w:val="00B955FC"/>
    <w:rsid w:val="00B974F9"/>
    <w:rsid w:val="00BA5634"/>
    <w:rsid w:val="00BB144E"/>
    <w:rsid w:val="00BB1C28"/>
    <w:rsid w:val="00BE466C"/>
    <w:rsid w:val="00C12B31"/>
    <w:rsid w:val="00CB343D"/>
    <w:rsid w:val="00CC2948"/>
    <w:rsid w:val="00CD5BBB"/>
    <w:rsid w:val="00CE1A46"/>
    <w:rsid w:val="00CE5206"/>
    <w:rsid w:val="00D018D4"/>
    <w:rsid w:val="00D06654"/>
    <w:rsid w:val="00D069E7"/>
    <w:rsid w:val="00D11F01"/>
    <w:rsid w:val="00D2287A"/>
    <w:rsid w:val="00D63D44"/>
    <w:rsid w:val="00DB3DA8"/>
    <w:rsid w:val="00DC3DFD"/>
    <w:rsid w:val="00DC5418"/>
    <w:rsid w:val="00DD52C0"/>
    <w:rsid w:val="00DD59AB"/>
    <w:rsid w:val="00E14D87"/>
    <w:rsid w:val="00E43DE6"/>
    <w:rsid w:val="00E44057"/>
    <w:rsid w:val="00E53D47"/>
    <w:rsid w:val="00E55668"/>
    <w:rsid w:val="00E97284"/>
    <w:rsid w:val="00ED6FBD"/>
    <w:rsid w:val="00F07020"/>
    <w:rsid w:val="00F21D26"/>
    <w:rsid w:val="00F55E28"/>
    <w:rsid w:val="00F85AB0"/>
    <w:rsid w:val="00FF5BC7"/>
    <w:rsid w:val="00FF70A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E8"/>
  </w:style>
  <w:style w:type="paragraph" w:styleId="Heading3">
    <w:name w:val="heading 3"/>
    <w:basedOn w:val="Normal"/>
    <w:link w:val="Heading3Char"/>
    <w:uiPriority w:val="9"/>
    <w:qFormat/>
    <w:rsid w:val="002C7520"/>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6DC"/>
    <w:pPr>
      <w:spacing w:after="200" w:line="276" w:lineRule="auto"/>
      <w:ind w:left="720"/>
      <w:contextualSpacing/>
    </w:pPr>
  </w:style>
  <w:style w:type="paragraph" w:styleId="FootnoteText">
    <w:name w:val="footnote text"/>
    <w:basedOn w:val="Normal"/>
    <w:link w:val="FootnoteTextChar"/>
    <w:uiPriority w:val="99"/>
    <w:semiHidden/>
    <w:unhideWhenUsed/>
    <w:rsid w:val="004866DC"/>
    <w:pPr>
      <w:spacing w:line="240" w:lineRule="auto"/>
    </w:pPr>
    <w:rPr>
      <w:sz w:val="20"/>
      <w:szCs w:val="20"/>
    </w:rPr>
  </w:style>
  <w:style w:type="character" w:customStyle="1" w:styleId="FootnoteTextChar">
    <w:name w:val="Footnote Text Char"/>
    <w:basedOn w:val="DefaultParagraphFont"/>
    <w:link w:val="FootnoteText"/>
    <w:uiPriority w:val="99"/>
    <w:semiHidden/>
    <w:rsid w:val="004866DC"/>
    <w:rPr>
      <w:sz w:val="20"/>
      <w:szCs w:val="20"/>
    </w:rPr>
  </w:style>
  <w:style w:type="character" w:styleId="FootnoteReference">
    <w:name w:val="footnote reference"/>
    <w:basedOn w:val="DefaultParagraphFont"/>
    <w:uiPriority w:val="99"/>
    <w:semiHidden/>
    <w:unhideWhenUsed/>
    <w:rsid w:val="004866DC"/>
    <w:rPr>
      <w:vertAlign w:val="superscript"/>
    </w:rPr>
  </w:style>
  <w:style w:type="character" w:styleId="Hyperlink">
    <w:name w:val="Hyperlink"/>
    <w:basedOn w:val="DefaultParagraphFont"/>
    <w:uiPriority w:val="99"/>
    <w:unhideWhenUsed/>
    <w:rsid w:val="004866DC"/>
    <w:rPr>
      <w:color w:val="0000FF" w:themeColor="hyperlink"/>
      <w:u w:val="single"/>
    </w:rPr>
  </w:style>
  <w:style w:type="paragraph" w:customStyle="1" w:styleId="Default">
    <w:name w:val="Default"/>
    <w:rsid w:val="00AB1D5D"/>
    <w:pPr>
      <w:autoSpaceDE w:val="0"/>
      <w:autoSpaceDN w:val="0"/>
      <w:adjustRightInd w:val="0"/>
      <w:spacing w:line="240" w:lineRule="auto"/>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404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4B0"/>
    <w:rPr>
      <w:rFonts w:ascii="Tahoma" w:hAnsi="Tahoma" w:cs="Tahoma"/>
      <w:sz w:val="16"/>
      <w:szCs w:val="16"/>
    </w:rPr>
  </w:style>
  <w:style w:type="table" w:styleId="TableGrid">
    <w:name w:val="Table Grid"/>
    <w:basedOn w:val="TableNormal"/>
    <w:uiPriority w:val="59"/>
    <w:rsid w:val="00B94F6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06654"/>
    <w:rPr>
      <w:color w:val="808080"/>
    </w:rPr>
  </w:style>
  <w:style w:type="character" w:styleId="EndnoteReference">
    <w:name w:val="endnote reference"/>
    <w:basedOn w:val="DefaultParagraphFont"/>
    <w:uiPriority w:val="99"/>
    <w:semiHidden/>
    <w:unhideWhenUsed/>
    <w:rsid w:val="006044B8"/>
    <w:rPr>
      <w:vertAlign w:val="superscript"/>
    </w:rPr>
  </w:style>
  <w:style w:type="paragraph" w:styleId="Header">
    <w:name w:val="header"/>
    <w:basedOn w:val="Normal"/>
    <w:link w:val="HeaderChar"/>
    <w:uiPriority w:val="99"/>
    <w:semiHidden/>
    <w:unhideWhenUsed/>
    <w:rsid w:val="004830D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830D4"/>
  </w:style>
  <w:style w:type="paragraph" w:styleId="Footer">
    <w:name w:val="footer"/>
    <w:basedOn w:val="Normal"/>
    <w:link w:val="FooterChar"/>
    <w:uiPriority w:val="99"/>
    <w:unhideWhenUsed/>
    <w:rsid w:val="004830D4"/>
    <w:pPr>
      <w:tabs>
        <w:tab w:val="center" w:pos="4513"/>
        <w:tab w:val="right" w:pos="9026"/>
      </w:tabs>
      <w:spacing w:line="240" w:lineRule="auto"/>
    </w:pPr>
  </w:style>
  <w:style w:type="character" w:customStyle="1" w:styleId="FooterChar">
    <w:name w:val="Footer Char"/>
    <w:basedOn w:val="DefaultParagraphFont"/>
    <w:link w:val="Footer"/>
    <w:uiPriority w:val="99"/>
    <w:rsid w:val="004830D4"/>
  </w:style>
  <w:style w:type="paragraph" w:styleId="HTMLPreformatted">
    <w:name w:val="HTML Preformatted"/>
    <w:basedOn w:val="Normal"/>
    <w:link w:val="HTMLPreformattedChar"/>
    <w:uiPriority w:val="99"/>
    <w:semiHidden/>
    <w:unhideWhenUsed/>
    <w:rsid w:val="00483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830D4"/>
    <w:rPr>
      <w:rFonts w:ascii="Courier New" w:eastAsia="Times New Roman" w:hAnsi="Courier New" w:cs="Courier New"/>
      <w:sz w:val="20"/>
      <w:szCs w:val="20"/>
      <w:lang w:eastAsia="id-ID"/>
    </w:rPr>
  </w:style>
  <w:style w:type="character" w:customStyle="1" w:styleId="Heading3Char">
    <w:name w:val="Heading 3 Char"/>
    <w:basedOn w:val="DefaultParagraphFont"/>
    <w:link w:val="Heading3"/>
    <w:uiPriority w:val="9"/>
    <w:rsid w:val="002C7520"/>
    <w:rPr>
      <w:rFonts w:ascii="Times New Roman" w:eastAsia="Times New Roman" w:hAnsi="Times New Roman" w:cs="Times New Roman"/>
      <w:b/>
      <w:bCs/>
      <w:sz w:val="27"/>
      <w:szCs w:val="27"/>
      <w:lang w:eastAsia="id-ID"/>
    </w:rPr>
  </w:style>
  <w:style w:type="character" w:customStyle="1" w:styleId="go">
    <w:name w:val="go"/>
    <w:basedOn w:val="DefaultParagraphFont"/>
    <w:rsid w:val="002C7520"/>
  </w:style>
</w:styles>
</file>

<file path=word/webSettings.xml><?xml version="1.0" encoding="utf-8"?>
<w:webSettings xmlns:r="http://schemas.openxmlformats.org/officeDocument/2006/relationships" xmlns:w="http://schemas.openxmlformats.org/wordprocessingml/2006/main">
  <w:divs>
    <w:div w:id="764689933">
      <w:bodyDiv w:val="1"/>
      <w:marLeft w:val="0"/>
      <w:marRight w:val="0"/>
      <w:marTop w:val="0"/>
      <w:marBottom w:val="0"/>
      <w:divBdr>
        <w:top w:val="none" w:sz="0" w:space="0" w:color="auto"/>
        <w:left w:val="none" w:sz="0" w:space="0" w:color="auto"/>
        <w:bottom w:val="none" w:sz="0" w:space="0" w:color="auto"/>
        <w:right w:val="none" w:sz="0" w:space="0" w:color="auto"/>
      </w:divBdr>
    </w:div>
    <w:div w:id="12548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triyulia49@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y.atj@bsi.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is.iik@bsi.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ni.rrh@bsi.ac.id" TargetMode="External"/><Relationship Id="rId4" Type="http://schemas.openxmlformats.org/officeDocument/2006/relationships/settings" Target="settings.xml"/><Relationship Id="rId9" Type="http://schemas.openxmlformats.org/officeDocument/2006/relationships/hyperlink" Target="mailto:aniaja2608@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EE53A-8D61-4318-B110-4CB65C41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13358</Words>
  <Characters>76141</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dc:creator>
  <cp:lastModifiedBy>user</cp:lastModifiedBy>
  <cp:revision>4</cp:revision>
  <cp:lastPrinted>2018-08-02T09:26:00Z</cp:lastPrinted>
  <dcterms:created xsi:type="dcterms:W3CDTF">2019-03-16T05:47:00Z</dcterms:created>
  <dcterms:modified xsi:type="dcterms:W3CDTF">2019-03-16T06:08:00Z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Self UUID Temp</vt:lpwstr>
  </property>
  <property fmtid="{D5CDD505-2E9C-101B-9397-08002B2CF9AE}" pid="24" name="Mendeley Citation Style_1">
    <vt:lpwstr>http://www.zotero.org/styles/apa</vt:lpwstr>
  </property>
</Properties>
</file>